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F9" w:rsidRDefault="001F2FF9" w:rsidP="00CD1C3D">
      <w:pPr>
        <w:jc w:val="center"/>
        <w:rPr>
          <w:b/>
          <w:bCs/>
        </w:rPr>
      </w:pPr>
      <w:r>
        <w:rPr>
          <w:b/>
          <w:bCs/>
        </w:rPr>
        <w:t xml:space="preserve">Проекты 7РП </w:t>
      </w:r>
      <w:r w:rsidRPr="002266E5">
        <w:rPr>
          <w:b/>
          <w:bCs/>
        </w:rPr>
        <w:t>с участием Беларуси</w:t>
      </w:r>
      <w:r w:rsidR="00FC3ADC" w:rsidRPr="00FC3ADC">
        <w:rPr>
          <w:b/>
          <w:bCs/>
        </w:rPr>
        <w:t xml:space="preserve"> </w:t>
      </w:r>
    </w:p>
    <w:p w:rsidR="00B04BC1" w:rsidRDefault="00B04BC1" w:rsidP="00CD1C3D">
      <w:pPr>
        <w:jc w:val="center"/>
        <w:rPr>
          <w:b/>
          <w:bCs/>
        </w:rPr>
      </w:pPr>
    </w:p>
    <w:p w:rsidR="00A41B9A" w:rsidRPr="00B22BA0" w:rsidRDefault="00B04BC1" w:rsidP="00B04BC1">
      <w:pPr>
        <w:pStyle w:val="ab"/>
        <w:numPr>
          <w:ilvl w:val="0"/>
          <w:numId w:val="3"/>
        </w:numPr>
        <w:rPr>
          <w:b/>
          <w:bCs/>
        </w:rPr>
      </w:pPr>
      <w:r w:rsidRPr="00B22BA0">
        <w:rPr>
          <w:b/>
          <w:bCs/>
        </w:rPr>
        <w:t>проекты, в которых белорусская организация является стороной по контакту с Еврокомиссией</w:t>
      </w:r>
      <w:r w:rsidR="00335092" w:rsidRPr="00B22BA0">
        <w:rPr>
          <w:b/>
          <w:bCs/>
        </w:rPr>
        <w:t xml:space="preserve"> (включены контракты, подписанные </w:t>
      </w:r>
      <w:r w:rsidR="00D572EB" w:rsidRPr="00B22BA0">
        <w:rPr>
          <w:b/>
          <w:bCs/>
        </w:rPr>
        <w:t xml:space="preserve">на </w:t>
      </w:r>
      <w:r w:rsidR="001929E6" w:rsidRPr="001929E6">
        <w:rPr>
          <w:b/>
          <w:bCs/>
        </w:rPr>
        <w:t xml:space="preserve">10 </w:t>
      </w:r>
      <w:r w:rsidR="001929E6">
        <w:rPr>
          <w:b/>
          <w:bCs/>
        </w:rPr>
        <w:t>августа</w:t>
      </w:r>
      <w:r w:rsidR="00B22BA0" w:rsidRPr="00B22BA0">
        <w:rPr>
          <w:b/>
          <w:bCs/>
        </w:rPr>
        <w:t xml:space="preserve"> </w:t>
      </w:r>
      <w:r w:rsidR="00335092" w:rsidRPr="00B22BA0">
        <w:rPr>
          <w:b/>
          <w:bCs/>
        </w:rPr>
        <w:t>201</w:t>
      </w:r>
      <w:r w:rsidR="00D572EB" w:rsidRPr="00B22BA0">
        <w:rPr>
          <w:b/>
          <w:bCs/>
        </w:rPr>
        <w:t>3</w:t>
      </w:r>
      <w:r w:rsidR="00335092" w:rsidRPr="00B22BA0">
        <w:rPr>
          <w:b/>
          <w:bCs/>
        </w:rPr>
        <w:t xml:space="preserve"> г.)</w:t>
      </w:r>
    </w:p>
    <w:p w:rsidR="001F2FF9" w:rsidRDefault="001F2FF9" w:rsidP="001F2FF9"/>
    <w:tbl>
      <w:tblPr>
        <w:tblW w:w="14972" w:type="dxa"/>
        <w:tblInd w:w="88" w:type="dxa"/>
        <w:tblLayout w:type="fixed"/>
        <w:tblLook w:val="0000" w:firstRow="0" w:lastRow="0" w:firstColumn="0" w:lastColumn="0" w:noHBand="0" w:noVBand="0"/>
      </w:tblPr>
      <w:tblGrid>
        <w:gridCol w:w="871"/>
        <w:gridCol w:w="1070"/>
        <w:gridCol w:w="1461"/>
        <w:gridCol w:w="20"/>
        <w:gridCol w:w="1585"/>
        <w:gridCol w:w="20"/>
        <w:gridCol w:w="2007"/>
        <w:gridCol w:w="20"/>
        <w:gridCol w:w="7898"/>
        <w:gridCol w:w="20"/>
      </w:tblGrid>
      <w:tr w:rsidR="00994EC3" w:rsidTr="00917BEB">
        <w:trPr>
          <w:gridAfter w:val="1"/>
          <w:wAfter w:w="20" w:type="dxa"/>
          <w:trHeight w:val="255"/>
        </w:trPr>
        <w:tc>
          <w:tcPr>
            <w:tcW w:w="871" w:type="dxa"/>
            <w:tcBorders>
              <w:top w:val="single" w:sz="4" w:space="0" w:color="000000"/>
              <w:left w:val="single" w:sz="4" w:space="0" w:color="000000"/>
              <w:bottom w:val="single" w:sz="4" w:space="0" w:color="000000"/>
              <w:right w:val="single" w:sz="4" w:space="0" w:color="000000"/>
            </w:tcBorders>
            <w:shd w:val="clear" w:color="C0C0C0" w:fill="000080"/>
          </w:tcPr>
          <w:p w:rsidR="00994EC3" w:rsidRPr="006174F5" w:rsidRDefault="00994EC3" w:rsidP="008F2D33">
            <w:pPr>
              <w:jc w:val="center"/>
              <w:rPr>
                <w:rFonts w:ascii="Arial" w:hAnsi="Arial"/>
                <w:b/>
                <w:bCs/>
                <w:color w:val="FFFFFF"/>
                <w:sz w:val="20"/>
                <w:szCs w:val="20"/>
              </w:rPr>
            </w:pPr>
          </w:p>
          <w:p w:rsidR="00994EC3" w:rsidRPr="008F2D33" w:rsidRDefault="00994EC3" w:rsidP="008F2D33">
            <w:pPr>
              <w:jc w:val="center"/>
              <w:rPr>
                <w:rFonts w:ascii="Arial" w:hAnsi="Arial"/>
                <w:b/>
                <w:bCs/>
                <w:color w:val="FFFFFF"/>
                <w:sz w:val="20"/>
                <w:szCs w:val="20"/>
              </w:rPr>
            </w:pPr>
            <w:r>
              <w:rPr>
                <w:rFonts w:ascii="Arial" w:hAnsi="Arial"/>
                <w:b/>
                <w:bCs/>
                <w:color w:val="FFFFFF"/>
                <w:sz w:val="20"/>
                <w:szCs w:val="20"/>
              </w:rPr>
              <w:t>№</w:t>
            </w:r>
          </w:p>
        </w:tc>
        <w:tc>
          <w:tcPr>
            <w:tcW w:w="1070" w:type="dxa"/>
            <w:tcBorders>
              <w:top w:val="single" w:sz="4" w:space="0" w:color="000000"/>
              <w:left w:val="single" w:sz="4" w:space="0" w:color="000000"/>
              <w:bottom w:val="single" w:sz="4" w:space="0" w:color="000000"/>
              <w:right w:val="single" w:sz="4" w:space="0" w:color="000000"/>
            </w:tcBorders>
            <w:shd w:val="clear" w:color="C0C0C0" w:fill="000080"/>
            <w:noWrap/>
            <w:vAlign w:val="center"/>
          </w:tcPr>
          <w:p w:rsidR="00994EC3" w:rsidRPr="00A41B9A" w:rsidRDefault="00994EC3" w:rsidP="005C370C">
            <w:pPr>
              <w:rPr>
                <w:rFonts w:ascii="Arial" w:hAnsi="Arial"/>
                <w:b/>
                <w:bCs/>
                <w:color w:val="FFFFFF"/>
                <w:sz w:val="20"/>
                <w:szCs w:val="20"/>
                <w:lang w:val="en-US"/>
              </w:rPr>
            </w:pPr>
            <w:r>
              <w:rPr>
                <w:rFonts w:ascii="Arial" w:hAnsi="Arial"/>
                <w:b/>
                <w:bCs/>
                <w:color w:val="FFFFFF"/>
                <w:sz w:val="20"/>
                <w:szCs w:val="20"/>
                <w:lang w:val="en-US"/>
              </w:rPr>
              <w:t>Grant Agreement</w:t>
            </w:r>
          </w:p>
          <w:p w:rsidR="00994EC3" w:rsidRDefault="00994EC3" w:rsidP="005C370C">
            <w:pPr>
              <w:rPr>
                <w:rFonts w:ascii="Arial" w:hAnsi="Arial"/>
                <w:b/>
                <w:bCs/>
                <w:color w:val="FFFFFF"/>
                <w:sz w:val="20"/>
                <w:szCs w:val="20"/>
              </w:rPr>
            </w:pPr>
            <w:proofErr w:type="spellStart"/>
            <w:r>
              <w:rPr>
                <w:rFonts w:ascii="Arial" w:hAnsi="Arial"/>
                <w:b/>
                <w:bCs/>
                <w:color w:val="FFFFFF"/>
                <w:sz w:val="20"/>
                <w:szCs w:val="20"/>
              </w:rPr>
              <w:t>Number</w:t>
            </w:r>
            <w:proofErr w:type="spellEnd"/>
          </w:p>
        </w:tc>
        <w:tc>
          <w:tcPr>
            <w:tcW w:w="1461" w:type="dxa"/>
            <w:tcBorders>
              <w:top w:val="single" w:sz="4" w:space="0" w:color="000000"/>
              <w:left w:val="nil"/>
              <w:bottom w:val="single" w:sz="4" w:space="0" w:color="auto"/>
              <w:right w:val="nil"/>
            </w:tcBorders>
            <w:shd w:val="clear" w:color="C0C0C0" w:fill="000080"/>
          </w:tcPr>
          <w:p w:rsidR="00994EC3" w:rsidRPr="00C418BE" w:rsidRDefault="00994EC3" w:rsidP="00C418BE">
            <w:pPr>
              <w:rPr>
                <w:rFonts w:ascii="Arial" w:hAnsi="Arial"/>
                <w:b/>
                <w:bCs/>
                <w:color w:val="FFFFFF"/>
                <w:sz w:val="20"/>
                <w:szCs w:val="20"/>
                <w:lang w:val="en-US"/>
              </w:rPr>
            </w:pPr>
            <w:r>
              <w:rPr>
                <w:rFonts w:ascii="Arial" w:hAnsi="Arial"/>
                <w:b/>
                <w:bCs/>
                <w:color w:val="FFFFFF"/>
                <w:sz w:val="20"/>
                <w:szCs w:val="20"/>
                <w:lang w:val="en-US"/>
              </w:rPr>
              <w:t>Belarusian Partner</w:t>
            </w:r>
          </w:p>
        </w:tc>
        <w:tc>
          <w:tcPr>
            <w:tcW w:w="1605" w:type="dxa"/>
            <w:gridSpan w:val="2"/>
            <w:tcBorders>
              <w:top w:val="single" w:sz="4" w:space="0" w:color="000000"/>
              <w:left w:val="nil"/>
              <w:bottom w:val="single" w:sz="4" w:space="0" w:color="auto"/>
              <w:right w:val="single" w:sz="4" w:space="0" w:color="000000"/>
            </w:tcBorders>
            <w:shd w:val="clear" w:color="C0C0C0" w:fill="000080"/>
            <w:noWrap/>
            <w:vAlign w:val="center"/>
          </w:tcPr>
          <w:p w:rsidR="00994EC3" w:rsidRDefault="00994EC3" w:rsidP="005C370C">
            <w:pPr>
              <w:rPr>
                <w:rFonts w:ascii="Arial" w:hAnsi="Arial"/>
                <w:b/>
                <w:bCs/>
                <w:color w:val="FFFFFF"/>
                <w:sz w:val="20"/>
                <w:szCs w:val="20"/>
              </w:rPr>
            </w:pPr>
            <w:r>
              <w:rPr>
                <w:rFonts w:ascii="Arial" w:hAnsi="Arial"/>
                <w:b/>
                <w:bCs/>
                <w:color w:val="FFFFFF"/>
                <w:sz w:val="20"/>
                <w:szCs w:val="20"/>
                <w:lang w:val="en-US"/>
              </w:rPr>
              <w:t xml:space="preserve">Project </w:t>
            </w:r>
            <w:proofErr w:type="spellStart"/>
            <w:r>
              <w:rPr>
                <w:rFonts w:ascii="Arial" w:hAnsi="Arial"/>
                <w:b/>
                <w:bCs/>
                <w:color w:val="FFFFFF"/>
                <w:sz w:val="20"/>
                <w:szCs w:val="20"/>
              </w:rPr>
              <w:t>Acronym</w:t>
            </w:r>
            <w:proofErr w:type="spellEnd"/>
          </w:p>
        </w:tc>
        <w:tc>
          <w:tcPr>
            <w:tcW w:w="2027" w:type="dxa"/>
            <w:gridSpan w:val="2"/>
            <w:tcBorders>
              <w:top w:val="single" w:sz="4" w:space="0" w:color="000000"/>
              <w:left w:val="nil"/>
              <w:bottom w:val="single" w:sz="4" w:space="0" w:color="000000"/>
              <w:right w:val="single" w:sz="4" w:space="0" w:color="000000"/>
            </w:tcBorders>
            <w:shd w:val="clear" w:color="C0C0C0" w:fill="000080"/>
            <w:noWrap/>
            <w:vAlign w:val="center"/>
          </w:tcPr>
          <w:p w:rsidR="00994EC3" w:rsidRDefault="00994EC3" w:rsidP="00D07213">
            <w:pPr>
              <w:rPr>
                <w:rFonts w:ascii="Arial" w:hAnsi="Arial"/>
                <w:b/>
                <w:bCs/>
                <w:color w:val="FFFFFF"/>
                <w:sz w:val="20"/>
                <w:szCs w:val="20"/>
              </w:rPr>
            </w:pPr>
            <w:proofErr w:type="spellStart"/>
            <w:r>
              <w:rPr>
                <w:rFonts w:ascii="Arial" w:hAnsi="Arial"/>
                <w:b/>
                <w:bCs/>
                <w:color w:val="FFFFFF"/>
                <w:sz w:val="20"/>
                <w:szCs w:val="20"/>
              </w:rPr>
              <w:t>Pro</w:t>
            </w:r>
            <w:r>
              <w:rPr>
                <w:rFonts w:ascii="Arial" w:hAnsi="Arial"/>
                <w:b/>
                <w:bCs/>
                <w:color w:val="FFFFFF"/>
                <w:sz w:val="20"/>
                <w:szCs w:val="20"/>
                <w:lang w:val="en-US"/>
              </w:rPr>
              <w:t>ject</w:t>
            </w:r>
            <w:proofErr w:type="spellEnd"/>
            <w:r>
              <w:rPr>
                <w:rFonts w:ascii="Arial" w:hAnsi="Arial"/>
                <w:b/>
                <w:bCs/>
                <w:color w:val="FFFFFF"/>
                <w:sz w:val="20"/>
                <w:szCs w:val="20"/>
              </w:rPr>
              <w:t xml:space="preserve"> </w:t>
            </w:r>
            <w:proofErr w:type="spellStart"/>
            <w:r>
              <w:rPr>
                <w:rFonts w:ascii="Arial" w:hAnsi="Arial"/>
                <w:b/>
                <w:bCs/>
                <w:color w:val="FFFFFF"/>
                <w:sz w:val="20"/>
                <w:szCs w:val="20"/>
              </w:rPr>
              <w:t>Title</w:t>
            </w:r>
            <w:proofErr w:type="spellEnd"/>
          </w:p>
        </w:tc>
        <w:tc>
          <w:tcPr>
            <w:tcW w:w="7918" w:type="dxa"/>
            <w:gridSpan w:val="2"/>
            <w:tcBorders>
              <w:top w:val="single" w:sz="4" w:space="0" w:color="000000"/>
              <w:left w:val="nil"/>
              <w:bottom w:val="single" w:sz="4" w:space="0" w:color="000000"/>
              <w:right w:val="single" w:sz="4" w:space="0" w:color="000000"/>
            </w:tcBorders>
            <w:shd w:val="clear" w:color="C0C0C0" w:fill="000080"/>
          </w:tcPr>
          <w:p w:rsidR="00994EC3" w:rsidRDefault="00994EC3" w:rsidP="005C370C">
            <w:pPr>
              <w:jc w:val="center"/>
              <w:rPr>
                <w:rFonts w:ascii="Arial" w:hAnsi="Arial"/>
                <w:b/>
                <w:bCs/>
                <w:color w:val="FFFFFF"/>
                <w:sz w:val="20"/>
                <w:szCs w:val="20"/>
                <w:lang w:val="en-US"/>
              </w:rPr>
            </w:pPr>
          </w:p>
          <w:p w:rsidR="00994EC3" w:rsidRPr="00A31645" w:rsidRDefault="00994EC3" w:rsidP="005C370C">
            <w:pPr>
              <w:jc w:val="center"/>
              <w:rPr>
                <w:rFonts w:ascii="Arial" w:hAnsi="Arial"/>
                <w:b/>
                <w:bCs/>
                <w:color w:val="FFFFFF"/>
                <w:sz w:val="20"/>
                <w:szCs w:val="20"/>
                <w:lang w:val="en-US"/>
              </w:rPr>
            </w:pPr>
            <w:r>
              <w:rPr>
                <w:rFonts w:ascii="Arial" w:hAnsi="Arial"/>
                <w:b/>
                <w:bCs/>
                <w:color w:val="FFFFFF"/>
                <w:sz w:val="20"/>
                <w:szCs w:val="20"/>
                <w:lang w:val="en-US"/>
              </w:rPr>
              <w:t>Abstract</w:t>
            </w:r>
          </w:p>
        </w:tc>
      </w:tr>
      <w:tr w:rsidR="00994EC3" w:rsidRPr="00C73363" w:rsidTr="00917BEB">
        <w:trPr>
          <w:gridAfter w:val="1"/>
          <w:wAfter w:w="20" w:type="dxa"/>
          <w:trHeight w:val="2129"/>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t>1</w:t>
            </w:r>
          </w:p>
        </w:tc>
        <w:tc>
          <w:tcPr>
            <w:tcW w:w="1070" w:type="dxa"/>
            <w:tcBorders>
              <w:top w:val="single" w:sz="4" w:space="0" w:color="000000"/>
              <w:left w:val="single" w:sz="4" w:space="0" w:color="000000"/>
              <w:bottom w:val="single" w:sz="4" w:space="0" w:color="000000"/>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212226</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Pr>
                <w:rFonts w:ascii="Arial" w:hAnsi="Arial"/>
                <w:sz w:val="20"/>
                <w:szCs w:val="20"/>
                <w:lang w:val="en-US"/>
              </w:rPr>
              <w:t>Belarusian Institute of System Analysis and Information Support of S&amp;T Sphere,</w:t>
            </w:r>
          </w:p>
          <w:p w:rsidR="00994EC3" w:rsidRPr="00C418BE" w:rsidRDefault="00994EC3" w:rsidP="001E3437">
            <w:pPr>
              <w:tabs>
                <w:tab w:val="left" w:pos="6521"/>
              </w:tabs>
              <w:rPr>
                <w:rFonts w:ascii="Arial" w:hAnsi="Arial"/>
                <w:sz w:val="20"/>
                <w:szCs w:val="20"/>
                <w:lang w:val="en-US"/>
              </w:rPr>
            </w:pPr>
            <w:r>
              <w:rPr>
                <w:rFonts w:ascii="Arial" w:hAnsi="Arial"/>
                <w:sz w:val="20"/>
                <w:szCs w:val="20"/>
                <w:lang w:val="en-US"/>
              </w:rPr>
              <w:t xml:space="preserve">Olga </w:t>
            </w:r>
            <w:proofErr w:type="spellStart"/>
            <w:r>
              <w:rPr>
                <w:rFonts w:ascii="Arial" w:hAnsi="Arial"/>
                <w:sz w:val="20"/>
                <w:szCs w:val="20"/>
                <w:lang w:val="en-US"/>
              </w:rPr>
              <w:t>Meerovskaya</w:t>
            </w:r>
            <w:proofErr w:type="spellEnd"/>
            <w:r>
              <w:rPr>
                <w:rFonts w:ascii="Arial" w:hAnsi="Arial"/>
                <w:sz w:val="20"/>
                <w:szCs w:val="20"/>
                <w:lang w:val="en-US"/>
              </w:rPr>
              <w:t xml:space="preserve"> </w:t>
            </w: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rPr>
            </w:pPr>
            <w:proofErr w:type="spellStart"/>
            <w:r w:rsidRPr="00C418BE">
              <w:rPr>
                <w:rFonts w:ascii="Arial" w:hAnsi="Arial"/>
                <w:sz w:val="20"/>
                <w:szCs w:val="20"/>
                <w:lang w:val="en-US"/>
              </w:rPr>
              <w:t>IncoNet</w:t>
            </w:r>
            <w:proofErr w:type="spellEnd"/>
            <w:r w:rsidRPr="00C418BE">
              <w:rPr>
                <w:rFonts w:ascii="Arial" w:hAnsi="Arial"/>
                <w:sz w:val="20"/>
                <w:szCs w:val="20"/>
                <w:lang w:val="en-US"/>
              </w:rPr>
              <w:t xml:space="preserve"> EECA</w:t>
            </w:r>
          </w:p>
          <w:p w:rsidR="00994EC3" w:rsidRPr="009269A7" w:rsidRDefault="00994EC3" w:rsidP="001E3437">
            <w:pPr>
              <w:tabs>
                <w:tab w:val="left" w:pos="6521"/>
              </w:tabs>
              <w:rPr>
                <w:rFonts w:ascii="Arial" w:hAnsi="Arial"/>
                <w:sz w:val="20"/>
                <w:szCs w:val="20"/>
              </w:rPr>
            </w:pPr>
            <w:r>
              <w:rPr>
                <w:rFonts w:ascii="Arial" w:hAnsi="Arial"/>
                <w:sz w:val="20"/>
                <w:szCs w:val="20"/>
              </w:rPr>
              <w:t>2008-2012</w:t>
            </w:r>
          </w:p>
        </w:tc>
        <w:tc>
          <w:tcPr>
            <w:tcW w:w="2027" w:type="dxa"/>
            <w:gridSpan w:val="2"/>
            <w:tcBorders>
              <w:top w:val="single" w:sz="4" w:space="0" w:color="000000"/>
              <w:left w:val="single" w:sz="4" w:space="0" w:color="auto"/>
              <w:bottom w:val="single" w:sz="4" w:space="0" w:color="000000"/>
              <w:right w:val="single" w:sz="4" w:space="0" w:color="000000"/>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sidRPr="001D2E5D">
              <w:rPr>
                <w:rFonts w:ascii="Arial" w:hAnsi="Arial"/>
                <w:sz w:val="20"/>
                <w:szCs w:val="20"/>
                <w:lang w:val="en-US"/>
              </w:rPr>
              <w:t>S&amp;T International Cooperation Network for Eastern European and Central Asian Countries</w:t>
            </w:r>
          </w:p>
        </w:tc>
        <w:tc>
          <w:tcPr>
            <w:tcW w:w="7918" w:type="dxa"/>
            <w:gridSpan w:val="2"/>
            <w:tcBorders>
              <w:top w:val="single" w:sz="4" w:space="0" w:color="000000"/>
              <w:left w:val="nil"/>
              <w:bottom w:val="single" w:sz="4" w:space="0" w:color="000000"/>
              <w:right w:val="single" w:sz="4" w:space="0" w:color="000000"/>
            </w:tcBorders>
            <w:shd w:val="clear" w:color="FFFFFF" w:fill="auto"/>
            <w:vAlign w:val="center"/>
          </w:tcPr>
          <w:p w:rsidR="00994EC3" w:rsidRDefault="00994EC3" w:rsidP="001E3437">
            <w:pPr>
              <w:tabs>
                <w:tab w:val="left" w:pos="6521"/>
              </w:tabs>
              <w:rPr>
                <w:rFonts w:ascii="Arial" w:hAnsi="Arial"/>
                <w:sz w:val="20"/>
                <w:szCs w:val="20"/>
                <w:lang w:val="en-US"/>
              </w:rPr>
            </w:pPr>
            <w:r w:rsidRPr="00A75561">
              <w:rPr>
                <w:rFonts w:ascii="Arial" w:hAnsi="Arial"/>
                <w:sz w:val="20"/>
                <w:szCs w:val="20"/>
                <w:lang w:val="en-US"/>
              </w:rPr>
              <w:t xml:space="preserve">The project’s aim is to strengthen the Scientific and Technological cooperation between the EU Member States (and Associated Countries) and the Eastern European and Central Asian countries. To achieve its goals, the </w:t>
            </w:r>
            <w:proofErr w:type="spellStart"/>
            <w:r w:rsidRPr="00A75561">
              <w:rPr>
                <w:rFonts w:ascii="Arial" w:hAnsi="Arial"/>
                <w:sz w:val="20"/>
                <w:szCs w:val="20"/>
                <w:lang w:val="en-US"/>
              </w:rPr>
              <w:t>IncoNet</w:t>
            </w:r>
            <w:proofErr w:type="spellEnd"/>
            <w:r w:rsidRPr="00A75561">
              <w:rPr>
                <w:rFonts w:ascii="Arial" w:hAnsi="Arial"/>
                <w:sz w:val="20"/>
                <w:szCs w:val="20"/>
                <w:lang w:val="en-US"/>
              </w:rPr>
              <w:t xml:space="preserve"> EECA project will implement activities at both the policy and operational level. At the policy level the project will support the establishment and operation of a Regional S&amp;T Policy Dialogue Platform bringing together national representatives/policy makers from the EU MS (and AC) and the EECA countries, as well as representatives of the European Commission. Similar Platforms will also be created at bilateral level addressing in particular the cooperation with Russia and Ukraine. The role of the Platforms will be to develop a strategy for the cooperation, to identify priority fields for actions, to discuss joint approaches on global issues, etc. In addition, within the project, a particular attention will be paid to other EU policies and instruments (e.g. ENP, CIP) focusing in particular on the opportunities and synergies that may arise for the S&amp;T sector. At the operational level the project includes a variety of activities aiming at: an enhanced participation of researchers from the EECA countries in FP7; the support of NCP/NIP structures in EECA with particular emphasis on the ININ network set up by INTAS; dissemination activities including key conferences, etc. In addition, the project includes a series of analyses, reviews and monitoring activities that will feed the policy dialogue at the level of the aforementioned Platforms. Finally, a particular attention will be given to the issue of sustainability beyond the limits of the project, for all the activities and structures that will be supported.</w:t>
            </w:r>
            <w:r w:rsidRPr="00CD1C3D">
              <w:rPr>
                <w:rFonts w:ascii="Arial" w:hAnsi="Arial"/>
                <w:sz w:val="20"/>
                <w:szCs w:val="20"/>
                <w:lang w:val="en-US"/>
              </w:rPr>
              <w:t xml:space="preserve"> </w:t>
            </w:r>
            <w:hyperlink r:id="rId9" w:history="1">
              <w:r w:rsidRPr="00F174A2">
                <w:rPr>
                  <w:rStyle w:val="a5"/>
                  <w:rFonts w:ascii="Arial" w:hAnsi="Arial"/>
                  <w:sz w:val="20"/>
                  <w:szCs w:val="20"/>
                  <w:lang w:val="en-US"/>
                </w:rPr>
                <w:t>http://www.inco-eeca.net</w:t>
              </w:r>
            </w:hyperlink>
            <w:r>
              <w:rPr>
                <w:rFonts w:ascii="Arial" w:hAnsi="Arial"/>
                <w:sz w:val="20"/>
                <w:szCs w:val="20"/>
                <w:lang w:val="en-US"/>
              </w:rPr>
              <w:t xml:space="preserve">; </w:t>
            </w:r>
            <w:hyperlink r:id="rId10" w:history="1">
              <w:r w:rsidRPr="00F174A2">
                <w:rPr>
                  <w:rStyle w:val="a5"/>
                  <w:rFonts w:ascii="Arial" w:hAnsi="Arial"/>
                  <w:sz w:val="20"/>
                  <w:szCs w:val="20"/>
                  <w:lang w:val="en-US"/>
                </w:rPr>
                <w:t>http://www.increast.eu</w:t>
              </w:r>
            </w:hyperlink>
            <w:r>
              <w:rPr>
                <w:rFonts w:ascii="Arial" w:hAnsi="Arial"/>
                <w:sz w:val="20"/>
                <w:szCs w:val="20"/>
                <w:lang w:val="en-US"/>
              </w:rPr>
              <w:t xml:space="preserve"> </w:t>
            </w:r>
          </w:p>
          <w:p w:rsidR="00994EC3" w:rsidRPr="00083D3A" w:rsidRDefault="00994EC3" w:rsidP="001E3437">
            <w:pPr>
              <w:tabs>
                <w:tab w:val="left" w:pos="6521"/>
              </w:tabs>
              <w:rPr>
                <w:rFonts w:ascii="Arial" w:hAnsi="Arial"/>
                <w:sz w:val="20"/>
                <w:szCs w:val="20"/>
                <w:lang w:val="en-US"/>
              </w:rPr>
            </w:pPr>
          </w:p>
        </w:tc>
      </w:tr>
      <w:tr w:rsidR="00994EC3" w:rsidRPr="00C73363" w:rsidTr="00917BEB">
        <w:trPr>
          <w:gridAfter w:val="1"/>
          <w:wAfter w:w="20" w:type="dxa"/>
          <w:trHeight w:val="780"/>
        </w:trPr>
        <w:tc>
          <w:tcPr>
            <w:tcW w:w="871" w:type="dxa"/>
            <w:tcBorders>
              <w:top w:val="nil"/>
              <w:left w:val="single" w:sz="4" w:space="0" w:color="000000"/>
              <w:bottom w:val="single" w:sz="4" w:space="0" w:color="000000"/>
              <w:right w:val="single" w:sz="4" w:space="0" w:color="000000"/>
            </w:tcBorders>
            <w:shd w:val="clear" w:color="FFFFFF" w:fill="FF3300"/>
          </w:tcPr>
          <w:p w:rsidR="001929E6" w:rsidRDefault="001929E6" w:rsidP="008F2D33">
            <w:pPr>
              <w:tabs>
                <w:tab w:val="left" w:pos="6521"/>
              </w:tabs>
              <w:jc w:val="center"/>
              <w:rPr>
                <w:rFonts w:ascii="Arial" w:hAnsi="Arial"/>
                <w:sz w:val="20"/>
                <w:szCs w:val="20"/>
              </w:rPr>
            </w:pPr>
          </w:p>
          <w:p w:rsidR="001929E6" w:rsidRDefault="001929E6" w:rsidP="008F2D33">
            <w:pPr>
              <w:tabs>
                <w:tab w:val="left" w:pos="6521"/>
              </w:tabs>
              <w:jc w:val="center"/>
              <w:rPr>
                <w:rFonts w:ascii="Arial" w:hAnsi="Arial"/>
                <w:sz w:val="20"/>
                <w:szCs w:val="20"/>
              </w:rPr>
            </w:pPr>
          </w:p>
          <w:p w:rsidR="00994EC3" w:rsidRDefault="00994EC3" w:rsidP="008F2D33">
            <w:pPr>
              <w:tabs>
                <w:tab w:val="left" w:pos="6521"/>
              </w:tabs>
              <w:jc w:val="center"/>
              <w:rPr>
                <w:rFonts w:ascii="Arial" w:hAnsi="Arial"/>
                <w:sz w:val="20"/>
                <w:szCs w:val="20"/>
              </w:rPr>
            </w:pPr>
            <w:r>
              <w:rPr>
                <w:rFonts w:ascii="Arial" w:hAnsi="Arial"/>
                <w:sz w:val="20"/>
                <w:szCs w:val="20"/>
              </w:rPr>
              <w:t>2</w:t>
            </w:r>
          </w:p>
        </w:tc>
        <w:tc>
          <w:tcPr>
            <w:tcW w:w="1070" w:type="dxa"/>
            <w:tcBorders>
              <w:top w:val="single" w:sz="4" w:space="0" w:color="000000"/>
              <w:left w:val="single" w:sz="4" w:space="0" w:color="000000"/>
              <w:bottom w:val="single" w:sz="4" w:space="0" w:color="auto"/>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214685-2</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Pr>
                <w:rFonts w:ascii="Arial" w:hAnsi="Arial"/>
                <w:sz w:val="20"/>
                <w:szCs w:val="20"/>
                <w:lang w:val="en-US"/>
              </w:rPr>
              <w:t>Minsk State Medical University,</w:t>
            </w:r>
          </w:p>
          <w:p w:rsidR="00994EC3" w:rsidRPr="00C418BE" w:rsidRDefault="00994EC3" w:rsidP="001E3437">
            <w:pPr>
              <w:tabs>
                <w:tab w:val="left" w:pos="6521"/>
              </w:tabs>
              <w:rPr>
                <w:rFonts w:ascii="Arial" w:hAnsi="Arial"/>
                <w:sz w:val="20"/>
                <w:szCs w:val="20"/>
                <w:lang w:val="en-US"/>
              </w:rPr>
            </w:pPr>
            <w:proofErr w:type="spellStart"/>
            <w:r>
              <w:rPr>
                <w:rFonts w:ascii="Arial" w:hAnsi="Arial"/>
                <w:sz w:val="20"/>
                <w:szCs w:val="20"/>
                <w:lang w:val="en-US"/>
              </w:rPr>
              <w:t>Vitaly</w:t>
            </w:r>
            <w:proofErr w:type="spellEnd"/>
            <w:r>
              <w:rPr>
                <w:rFonts w:ascii="Arial" w:hAnsi="Arial"/>
                <w:sz w:val="20"/>
                <w:szCs w:val="20"/>
                <w:lang w:val="en-US"/>
              </w:rPr>
              <w:t xml:space="preserve"> </w:t>
            </w:r>
            <w:proofErr w:type="spellStart"/>
            <w:r>
              <w:rPr>
                <w:rFonts w:ascii="Arial" w:hAnsi="Arial"/>
                <w:sz w:val="20"/>
                <w:szCs w:val="20"/>
                <w:lang w:val="en-US"/>
              </w:rPr>
              <w:t>Goranov</w:t>
            </w:r>
            <w:proofErr w:type="spellEnd"/>
            <w:r>
              <w:rPr>
                <w:rFonts w:ascii="Arial" w:hAnsi="Arial"/>
                <w:sz w:val="20"/>
                <w:szCs w:val="20"/>
                <w:lang w:val="en-US"/>
              </w:rPr>
              <w:t xml:space="preserve"> </w:t>
            </w: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lang w:val="en-US"/>
              </w:rPr>
            </w:pPr>
            <w:r>
              <w:rPr>
                <w:rFonts w:ascii="Arial" w:hAnsi="Arial"/>
                <w:sz w:val="20"/>
                <w:szCs w:val="20"/>
              </w:rPr>
              <w:t>MAGISTER</w:t>
            </w:r>
          </w:p>
          <w:p w:rsidR="00994EC3" w:rsidRPr="003C30BE" w:rsidRDefault="00994EC3" w:rsidP="001E3437">
            <w:pPr>
              <w:tabs>
                <w:tab w:val="left" w:pos="6521"/>
              </w:tabs>
              <w:rPr>
                <w:rFonts w:ascii="Arial" w:hAnsi="Arial"/>
                <w:sz w:val="20"/>
                <w:szCs w:val="20"/>
                <w:lang w:val="en-US"/>
              </w:rPr>
            </w:pPr>
            <w:r>
              <w:rPr>
                <w:rFonts w:ascii="Arial" w:hAnsi="Arial"/>
                <w:sz w:val="20"/>
                <w:szCs w:val="20"/>
                <w:lang w:val="en-US"/>
              </w:rPr>
              <w:t>2008-2011</w:t>
            </w:r>
          </w:p>
        </w:tc>
        <w:tc>
          <w:tcPr>
            <w:tcW w:w="2027" w:type="dxa"/>
            <w:gridSpan w:val="2"/>
            <w:tcBorders>
              <w:top w:val="single" w:sz="4" w:space="0" w:color="000000"/>
              <w:left w:val="single" w:sz="4" w:space="0" w:color="auto"/>
              <w:bottom w:val="single" w:sz="4" w:space="0" w:color="auto"/>
              <w:right w:val="single" w:sz="4" w:space="0" w:color="000000"/>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Pr>
                <w:rFonts w:ascii="Arial" w:hAnsi="Arial"/>
                <w:sz w:val="20"/>
                <w:szCs w:val="20"/>
                <w:lang w:val="en-US"/>
              </w:rPr>
              <w:t>M</w:t>
            </w:r>
            <w:r w:rsidRPr="001D2E5D">
              <w:rPr>
                <w:rFonts w:ascii="Arial" w:hAnsi="Arial"/>
                <w:sz w:val="20"/>
                <w:szCs w:val="20"/>
                <w:lang w:val="en-US"/>
              </w:rPr>
              <w:t>agnetic Scaffolds for in vivo Tissue Engineering</w:t>
            </w:r>
          </w:p>
        </w:tc>
        <w:tc>
          <w:tcPr>
            <w:tcW w:w="7918" w:type="dxa"/>
            <w:gridSpan w:val="2"/>
            <w:tcBorders>
              <w:top w:val="single" w:sz="4" w:space="0" w:color="000000"/>
              <w:left w:val="nil"/>
              <w:bottom w:val="single" w:sz="4" w:space="0" w:color="000000"/>
              <w:right w:val="single" w:sz="4" w:space="0" w:color="000000"/>
            </w:tcBorders>
            <w:shd w:val="clear" w:color="FFFFFF" w:fill="auto"/>
            <w:vAlign w:val="center"/>
          </w:tcPr>
          <w:p w:rsidR="00994EC3" w:rsidRDefault="00994EC3" w:rsidP="009070B0">
            <w:pPr>
              <w:tabs>
                <w:tab w:val="left" w:pos="6521"/>
              </w:tabs>
              <w:rPr>
                <w:rFonts w:ascii="Arial" w:hAnsi="Arial"/>
                <w:sz w:val="20"/>
                <w:szCs w:val="20"/>
                <w:lang w:val="en-US"/>
              </w:rPr>
            </w:pPr>
            <w:r w:rsidRPr="00A75561">
              <w:rPr>
                <w:rFonts w:ascii="Arial" w:hAnsi="Arial"/>
                <w:sz w:val="20"/>
                <w:szCs w:val="20"/>
                <w:lang w:val="en-US"/>
              </w:rPr>
              <w:t xml:space="preserve">The main driving idea of the project is the creation of conceptually new type of scaffolds able to be manipulated in situ by means of magnetic forces. This approach is expected to generate scaffolds with such characteristics as multiple use and possibly multipurpose delivery in order to repair large bone defects and </w:t>
            </w:r>
            <w:proofErr w:type="spellStart"/>
            <w:r w:rsidRPr="00A75561">
              <w:rPr>
                <w:rFonts w:ascii="Arial" w:hAnsi="Arial"/>
                <w:sz w:val="20"/>
                <w:szCs w:val="20"/>
                <w:lang w:val="en-US"/>
              </w:rPr>
              <w:t>ostheocondral</w:t>
            </w:r>
            <w:proofErr w:type="spellEnd"/>
            <w:r w:rsidRPr="00A75561">
              <w:rPr>
                <w:rFonts w:ascii="Arial" w:hAnsi="Arial"/>
                <w:sz w:val="20"/>
                <w:szCs w:val="20"/>
                <w:lang w:val="en-US"/>
              </w:rPr>
              <w:t xml:space="preserve"> lesions in the articular surface of the skeletal system. The major limitations of the scaffolds for bone and cartilage regeneration nowadays available in the market are related to the </w:t>
            </w:r>
            <w:r w:rsidRPr="00A75561">
              <w:rPr>
                <w:rFonts w:ascii="Arial" w:hAnsi="Arial"/>
                <w:sz w:val="20"/>
                <w:szCs w:val="20"/>
                <w:lang w:val="en-US"/>
              </w:rPr>
              <w:lastRenderedPageBreak/>
              <w:t xml:space="preserve">difficulties in controlling cell differentiation and angiogenesis processes and to obtain stable scaffold implantation in the pathological site. . . Several attempts have been performed over the last years in order to provide scaffolds for tissue engineering, but nowadays there is no way to grant that tissue regeneration take place in the pathological site. The provision in vivo of the scaffold with staminal cells or /and growth factors in order to drive the tissue differentiation process and parallel angiogenesis represents nowadays one of most challenging requests [Ref. </w:t>
            </w:r>
            <w:proofErr w:type="spellStart"/>
            <w:r w:rsidRPr="00A75561">
              <w:rPr>
                <w:rFonts w:ascii="Arial" w:hAnsi="Arial"/>
                <w:sz w:val="20"/>
                <w:szCs w:val="20"/>
                <w:lang w:val="en-US"/>
              </w:rPr>
              <w:t>Nanomedicine</w:t>
            </w:r>
            <w:proofErr w:type="spellEnd"/>
            <w:r w:rsidRPr="00A75561">
              <w:rPr>
                <w:rFonts w:ascii="Arial" w:hAnsi="Arial"/>
                <w:sz w:val="20"/>
                <w:szCs w:val="20"/>
                <w:lang w:val="en-US"/>
              </w:rPr>
              <w:t xml:space="preserve"> roadmap]. The Consortium aims to elaborate, investigate and fabricate new kind of scaffolds – magnetic scaffolds (</w:t>
            </w:r>
            <w:proofErr w:type="spellStart"/>
            <w:r w:rsidRPr="00A75561">
              <w:rPr>
                <w:rFonts w:ascii="Arial" w:hAnsi="Arial"/>
                <w:sz w:val="20"/>
                <w:szCs w:val="20"/>
                <w:lang w:val="en-US"/>
              </w:rPr>
              <w:t>MagS</w:t>
            </w:r>
            <w:proofErr w:type="spellEnd"/>
            <w:r w:rsidRPr="00A75561">
              <w:rPr>
                <w:rFonts w:ascii="Arial" w:hAnsi="Arial"/>
                <w:sz w:val="20"/>
                <w:szCs w:val="20"/>
                <w:lang w:val="en-US"/>
              </w:rPr>
              <w:t xml:space="preserve">) - characterized by strongly enhanced control and efficiency of the tissue regeneration and </w:t>
            </w:r>
            <w:proofErr w:type="spellStart"/>
            <w:r w:rsidRPr="00A75561">
              <w:rPr>
                <w:rFonts w:ascii="Arial" w:hAnsi="Arial"/>
                <w:sz w:val="20"/>
                <w:szCs w:val="20"/>
                <w:lang w:val="en-US"/>
              </w:rPr>
              <w:t>angiogenic</w:t>
            </w:r>
            <w:proofErr w:type="spellEnd"/>
            <w:r w:rsidRPr="00A75561">
              <w:rPr>
                <w:rFonts w:ascii="Arial" w:hAnsi="Arial"/>
                <w:sz w:val="20"/>
                <w:szCs w:val="20"/>
                <w:lang w:val="en-US"/>
              </w:rPr>
              <w:t xml:space="preserve"> processes. The magnetic moment of the scaffolds enables them with a fascinating possibility of being continuously controlled and reloaded from external supervising center with all needed scaffold materials and various active factors (AF). Such a magnetic scaffold can be imagined as a fixed “station” that offers a long-living assistance to the tissue engineering, providing thus a unique possibility to adjust the scaffold activity to the personal needs of the patient.</w:t>
            </w:r>
            <w:r w:rsidRPr="00CD1C3D">
              <w:rPr>
                <w:rFonts w:ascii="Arial" w:hAnsi="Arial"/>
                <w:sz w:val="20"/>
                <w:szCs w:val="20"/>
                <w:lang w:val="en-US"/>
              </w:rPr>
              <w:t xml:space="preserve"> </w:t>
            </w:r>
            <w:hyperlink r:id="rId11" w:history="1">
              <w:r w:rsidRPr="00F174A2">
                <w:rPr>
                  <w:rStyle w:val="a5"/>
                  <w:rFonts w:ascii="Arial" w:hAnsi="Arial"/>
                  <w:sz w:val="20"/>
                  <w:szCs w:val="20"/>
                  <w:lang w:val="en-US"/>
                </w:rPr>
                <w:t>http://www.magister-project.eu</w:t>
              </w:r>
            </w:hyperlink>
            <w:r>
              <w:rPr>
                <w:rFonts w:ascii="Arial" w:hAnsi="Arial"/>
                <w:sz w:val="20"/>
                <w:szCs w:val="20"/>
                <w:lang w:val="en-US"/>
              </w:rPr>
              <w:t xml:space="preserve"> </w:t>
            </w:r>
          </w:p>
          <w:p w:rsidR="00994EC3" w:rsidRPr="00083D3A" w:rsidRDefault="00994EC3" w:rsidP="009070B0">
            <w:pPr>
              <w:tabs>
                <w:tab w:val="left" w:pos="6521"/>
              </w:tabs>
              <w:rPr>
                <w:rFonts w:ascii="Arial" w:hAnsi="Arial"/>
                <w:sz w:val="20"/>
                <w:szCs w:val="20"/>
                <w:lang w:val="en-US"/>
              </w:rPr>
            </w:pPr>
          </w:p>
        </w:tc>
      </w:tr>
      <w:tr w:rsidR="00994EC3" w:rsidRPr="00C73363" w:rsidTr="00917BEB">
        <w:trPr>
          <w:gridAfter w:val="1"/>
          <w:wAfter w:w="20" w:type="dxa"/>
          <w:trHeight w:val="865"/>
        </w:trPr>
        <w:tc>
          <w:tcPr>
            <w:tcW w:w="871" w:type="dxa"/>
            <w:tcBorders>
              <w:top w:val="nil"/>
              <w:left w:val="single" w:sz="4" w:space="0" w:color="000000"/>
              <w:bottom w:val="single" w:sz="4" w:space="0" w:color="000000"/>
              <w:right w:val="single" w:sz="4" w:space="0" w:color="auto"/>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lastRenderedPageBreak/>
              <w:t>3</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217152</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Pr>
                <w:rFonts w:ascii="Arial" w:hAnsi="Arial"/>
                <w:sz w:val="20"/>
                <w:szCs w:val="20"/>
                <w:lang w:val="en-US"/>
              </w:rPr>
              <w:t>Belarusian State University,</w:t>
            </w:r>
          </w:p>
          <w:p w:rsidR="00994EC3" w:rsidRDefault="00994EC3" w:rsidP="001E3437">
            <w:pPr>
              <w:tabs>
                <w:tab w:val="left" w:pos="6521"/>
              </w:tabs>
              <w:rPr>
                <w:rFonts w:ascii="Arial" w:hAnsi="Arial"/>
                <w:sz w:val="20"/>
                <w:szCs w:val="20"/>
                <w:lang w:val="en-US"/>
              </w:rPr>
            </w:pPr>
            <w:r>
              <w:rPr>
                <w:rFonts w:ascii="Arial" w:hAnsi="Arial"/>
                <w:sz w:val="20"/>
                <w:szCs w:val="20"/>
                <w:lang w:val="en-US"/>
              </w:rPr>
              <w:t>Faculty of Philosophy and Social Sciences,</w:t>
            </w:r>
          </w:p>
          <w:p w:rsidR="00994EC3" w:rsidRPr="00C418BE" w:rsidRDefault="00994EC3" w:rsidP="001E3437">
            <w:pPr>
              <w:tabs>
                <w:tab w:val="left" w:pos="6521"/>
              </w:tabs>
              <w:rPr>
                <w:rFonts w:ascii="Arial" w:hAnsi="Arial"/>
                <w:sz w:val="20"/>
                <w:szCs w:val="20"/>
                <w:lang w:val="en-US"/>
              </w:rPr>
            </w:pPr>
            <w:r>
              <w:rPr>
                <w:rFonts w:ascii="Arial" w:hAnsi="Arial"/>
                <w:sz w:val="20"/>
                <w:szCs w:val="20"/>
                <w:lang w:val="en-US"/>
              </w:rPr>
              <w:t xml:space="preserve">Larisa </w:t>
            </w:r>
            <w:proofErr w:type="spellStart"/>
            <w:r>
              <w:rPr>
                <w:rFonts w:ascii="Arial" w:hAnsi="Arial"/>
                <w:sz w:val="20"/>
                <w:szCs w:val="20"/>
                <w:lang w:val="en-US"/>
              </w:rPr>
              <w:t>Titarenko</w:t>
            </w:r>
            <w:proofErr w:type="spellEnd"/>
            <w:r>
              <w:rPr>
                <w:rFonts w:ascii="Arial" w:hAnsi="Arial"/>
                <w:sz w:val="20"/>
                <w:szCs w:val="20"/>
                <w:lang w:val="en-US"/>
              </w:rPr>
              <w:t xml:space="preserve"> </w:t>
            </w: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lang w:val="en-US"/>
              </w:rPr>
            </w:pPr>
            <w:r>
              <w:rPr>
                <w:rFonts w:ascii="Arial" w:hAnsi="Arial"/>
                <w:sz w:val="20"/>
                <w:szCs w:val="20"/>
              </w:rPr>
              <w:t>NET4SOCIETY</w:t>
            </w:r>
          </w:p>
          <w:p w:rsidR="00994EC3" w:rsidRPr="003C30BE" w:rsidRDefault="00994EC3" w:rsidP="003C30BE">
            <w:pPr>
              <w:tabs>
                <w:tab w:val="left" w:pos="6521"/>
              </w:tabs>
              <w:rPr>
                <w:rFonts w:ascii="Arial" w:hAnsi="Arial"/>
                <w:sz w:val="20"/>
                <w:szCs w:val="20"/>
                <w:lang w:val="en-US"/>
              </w:rPr>
            </w:pPr>
            <w:r>
              <w:rPr>
                <w:rFonts w:ascii="Arial" w:hAnsi="Arial"/>
                <w:sz w:val="20"/>
                <w:szCs w:val="20"/>
                <w:lang w:val="en-US"/>
              </w:rPr>
              <w:t>2008-2011</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sidRPr="001D2E5D">
              <w:rPr>
                <w:rFonts w:ascii="Arial" w:hAnsi="Arial"/>
                <w:sz w:val="20"/>
                <w:szCs w:val="20"/>
                <w:lang w:val="en-US"/>
              </w:rPr>
              <w:t>Trans-national co-operation among National Contact Points for Socio-economic sciences and the Humanities</w:t>
            </w:r>
          </w:p>
        </w:tc>
        <w:tc>
          <w:tcPr>
            <w:tcW w:w="7918" w:type="dxa"/>
            <w:gridSpan w:val="2"/>
            <w:tcBorders>
              <w:top w:val="single" w:sz="4" w:space="0" w:color="000000"/>
              <w:left w:val="single" w:sz="4" w:space="0" w:color="auto"/>
              <w:bottom w:val="single" w:sz="4" w:space="0" w:color="000000"/>
              <w:right w:val="single" w:sz="4" w:space="0" w:color="000000"/>
            </w:tcBorders>
            <w:shd w:val="clear" w:color="FFFFFF" w:fill="auto"/>
            <w:vAlign w:val="center"/>
          </w:tcPr>
          <w:p w:rsidR="00994EC3" w:rsidRDefault="00994EC3" w:rsidP="009070B0">
            <w:pPr>
              <w:tabs>
                <w:tab w:val="left" w:pos="6521"/>
              </w:tabs>
              <w:rPr>
                <w:rFonts w:ascii="Arial" w:hAnsi="Arial"/>
                <w:sz w:val="20"/>
                <w:szCs w:val="20"/>
                <w:lang w:val="en-US"/>
              </w:rPr>
            </w:pPr>
            <w:r w:rsidRPr="00A75561">
              <w:rPr>
                <w:rFonts w:ascii="Arial" w:hAnsi="Arial"/>
                <w:sz w:val="20"/>
                <w:szCs w:val="20"/>
                <w:lang w:val="en-US"/>
              </w:rPr>
              <w:t xml:space="preserve">A strong and efficient Network of National Contacts Points (NCP) is not only elementary to the success of the Seventh EU Framework </w:t>
            </w:r>
            <w:proofErr w:type="spellStart"/>
            <w:r w:rsidRPr="00A75561">
              <w:rPr>
                <w:rFonts w:ascii="Arial" w:hAnsi="Arial"/>
                <w:sz w:val="20"/>
                <w:szCs w:val="20"/>
                <w:lang w:val="en-US"/>
              </w:rPr>
              <w:t>Programme</w:t>
            </w:r>
            <w:proofErr w:type="spellEnd"/>
            <w:r w:rsidRPr="00A75561">
              <w:rPr>
                <w:rFonts w:ascii="Arial" w:hAnsi="Arial"/>
                <w:sz w:val="20"/>
                <w:szCs w:val="20"/>
                <w:lang w:val="en-US"/>
              </w:rPr>
              <w:t xml:space="preserve"> but also to the realization of the European Research Area. The trans-national project “NET4SOCIETY” will strive to achieve this declared goal. For its proposed duration of three years, “NET4SOCIETY” will support the creation and establishment of a functional Network of Socioeconomic Sciences and the Humanities (SSH)-NCPs. “NET4SOCIETY” will offer specific high quality training sessions (based on a questionnaire that will be sent to all SSH-NCPs), dedicated workshops, and mentoring and brokerage events. The project will provide targeted tools such as a best practice handbook and a database for the specific area of “Socioeconomics and the Humanities”, including a refined partner-search tool. These tools will be published on the project’s dedicated Internet site (www.net4scociety.eu). Through the project “NET4SOCIETY” the first network of SSH-NCPs will be created. The Network consists of a total of 37 beneficiaries, including four NCPs from International Cooperation Partner Countries (ICPCs). A core group of Work Packages leaders, including the Third Country Task Force Leader, will work closely together with the Co-</w:t>
            </w:r>
            <w:proofErr w:type="spellStart"/>
            <w:r w:rsidRPr="00A75561">
              <w:rPr>
                <w:rFonts w:ascii="Arial" w:hAnsi="Arial"/>
                <w:sz w:val="20"/>
                <w:szCs w:val="20"/>
                <w:lang w:val="en-US"/>
              </w:rPr>
              <w:t>ordinator</w:t>
            </w:r>
            <w:proofErr w:type="spellEnd"/>
            <w:r w:rsidRPr="00A75561">
              <w:rPr>
                <w:rFonts w:ascii="Arial" w:hAnsi="Arial"/>
                <w:sz w:val="20"/>
                <w:szCs w:val="20"/>
                <w:lang w:val="en-US"/>
              </w:rPr>
              <w:t xml:space="preserve"> to implement the project’s objectives. All beneficiaries and natural members will be involved in the surveys, which build the foundation of several Network activities, will have access to all Network events and tools. NET4SOCIETY is opened to all SSH-NCPs, including those who have declined their official participation. All network beneficiaries and “natural members” will be informed on a regular basis; they will have </w:t>
            </w:r>
            <w:r w:rsidRPr="00A75561">
              <w:rPr>
                <w:rFonts w:ascii="Arial" w:hAnsi="Arial"/>
                <w:sz w:val="20"/>
                <w:szCs w:val="20"/>
                <w:lang w:val="en-US"/>
              </w:rPr>
              <w:lastRenderedPageBreak/>
              <w:t>the possibility to contribute to the project’s objectives, participate in the network events and benefit fully from the projects results.</w:t>
            </w:r>
            <w:r w:rsidRPr="00CD1C3D">
              <w:rPr>
                <w:rFonts w:ascii="Arial" w:hAnsi="Arial"/>
                <w:sz w:val="20"/>
                <w:szCs w:val="20"/>
                <w:lang w:val="en-US"/>
              </w:rPr>
              <w:t xml:space="preserve"> </w:t>
            </w:r>
            <w:hyperlink r:id="rId12" w:history="1">
              <w:r w:rsidRPr="00F174A2">
                <w:rPr>
                  <w:rStyle w:val="a5"/>
                  <w:rFonts w:ascii="Arial" w:hAnsi="Arial"/>
                  <w:sz w:val="20"/>
                  <w:szCs w:val="20"/>
                  <w:lang w:val="en-US"/>
                </w:rPr>
                <w:t>http://www.net4society.eu</w:t>
              </w:r>
            </w:hyperlink>
            <w:r>
              <w:rPr>
                <w:rFonts w:ascii="Arial" w:hAnsi="Arial"/>
                <w:sz w:val="20"/>
                <w:szCs w:val="20"/>
                <w:lang w:val="en-US"/>
              </w:rPr>
              <w:t xml:space="preserve"> </w:t>
            </w:r>
          </w:p>
          <w:p w:rsidR="00994EC3" w:rsidRPr="00083D3A" w:rsidRDefault="00994EC3" w:rsidP="009070B0">
            <w:pPr>
              <w:tabs>
                <w:tab w:val="left" w:pos="6521"/>
              </w:tabs>
              <w:rPr>
                <w:rFonts w:ascii="Arial" w:hAnsi="Arial"/>
                <w:sz w:val="20"/>
                <w:szCs w:val="20"/>
                <w:lang w:val="en-US"/>
              </w:rPr>
            </w:pPr>
          </w:p>
        </w:tc>
      </w:tr>
      <w:tr w:rsidR="00994EC3" w:rsidRPr="00C73363" w:rsidTr="00917BEB">
        <w:trPr>
          <w:gridAfter w:val="1"/>
          <w:wAfter w:w="20" w:type="dxa"/>
          <w:trHeight w:val="765"/>
        </w:trPr>
        <w:tc>
          <w:tcPr>
            <w:tcW w:w="871" w:type="dxa"/>
            <w:tcBorders>
              <w:top w:val="nil"/>
              <w:left w:val="single" w:sz="4" w:space="0" w:color="000000"/>
              <w:bottom w:val="single" w:sz="4" w:space="0" w:color="000000"/>
              <w:right w:val="single" w:sz="4" w:space="0" w:color="auto"/>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lastRenderedPageBreak/>
              <w:t>4</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217227</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Pr>
                <w:rFonts w:ascii="Arial" w:hAnsi="Arial"/>
                <w:sz w:val="20"/>
                <w:szCs w:val="20"/>
                <w:lang w:val="en-US"/>
              </w:rPr>
              <w:t>Belarusian State University,</w:t>
            </w:r>
          </w:p>
          <w:p w:rsidR="00994EC3" w:rsidRDefault="00994EC3" w:rsidP="001E3437">
            <w:pPr>
              <w:tabs>
                <w:tab w:val="left" w:pos="6521"/>
              </w:tabs>
              <w:rPr>
                <w:rFonts w:ascii="Arial" w:hAnsi="Arial"/>
                <w:sz w:val="20"/>
                <w:szCs w:val="20"/>
                <w:lang w:val="en-US"/>
              </w:rPr>
            </w:pPr>
            <w:r>
              <w:rPr>
                <w:rFonts w:ascii="Arial" w:hAnsi="Arial"/>
                <w:sz w:val="20"/>
                <w:szCs w:val="20"/>
                <w:lang w:val="en-US"/>
              </w:rPr>
              <w:t>Center For Social and Political Studies,</w:t>
            </w:r>
          </w:p>
          <w:p w:rsidR="00994EC3" w:rsidRPr="00C418BE" w:rsidRDefault="00994EC3" w:rsidP="001E3437">
            <w:pPr>
              <w:tabs>
                <w:tab w:val="left" w:pos="6521"/>
              </w:tabs>
              <w:rPr>
                <w:rFonts w:ascii="Arial" w:hAnsi="Arial"/>
                <w:sz w:val="20"/>
                <w:szCs w:val="20"/>
                <w:lang w:val="en-US"/>
              </w:rPr>
            </w:pPr>
            <w:r>
              <w:rPr>
                <w:rFonts w:ascii="Arial" w:hAnsi="Arial"/>
                <w:sz w:val="20"/>
                <w:szCs w:val="20"/>
                <w:lang w:val="en-US"/>
              </w:rPr>
              <w:t xml:space="preserve">David </w:t>
            </w:r>
            <w:proofErr w:type="spellStart"/>
            <w:r>
              <w:rPr>
                <w:rFonts w:ascii="Arial" w:hAnsi="Arial"/>
                <w:sz w:val="20"/>
                <w:szCs w:val="20"/>
                <w:lang w:val="en-US"/>
              </w:rPr>
              <w:t>Rotman</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lang w:val="en-US"/>
              </w:rPr>
            </w:pPr>
            <w:r>
              <w:rPr>
                <w:rFonts w:ascii="Arial" w:hAnsi="Arial"/>
                <w:sz w:val="20"/>
                <w:szCs w:val="20"/>
              </w:rPr>
              <w:t>ENRI-</w:t>
            </w:r>
            <w:proofErr w:type="spellStart"/>
            <w:r>
              <w:rPr>
                <w:rFonts w:ascii="Arial" w:hAnsi="Arial"/>
                <w:sz w:val="20"/>
                <w:szCs w:val="20"/>
              </w:rPr>
              <w:t>East</w:t>
            </w:r>
            <w:proofErr w:type="spellEnd"/>
          </w:p>
          <w:p w:rsidR="00994EC3" w:rsidRPr="003C30BE" w:rsidRDefault="00994EC3" w:rsidP="001E3437">
            <w:pPr>
              <w:tabs>
                <w:tab w:val="left" w:pos="6521"/>
              </w:tabs>
              <w:rPr>
                <w:rFonts w:ascii="Arial" w:hAnsi="Arial"/>
                <w:sz w:val="20"/>
                <w:szCs w:val="20"/>
                <w:lang w:val="en-US"/>
              </w:rPr>
            </w:pPr>
            <w:r>
              <w:rPr>
                <w:rFonts w:ascii="Arial" w:hAnsi="Arial"/>
                <w:sz w:val="20"/>
                <w:szCs w:val="20"/>
                <w:lang w:val="en-US"/>
              </w:rPr>
              <w:t>2008-2011</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sidRPr="001D2E5D">
              <w:rPr>
                <w:rFonts w:ascii="Arial" w:hAnsi="Arial"/>
                <w:sz w:val="20"/>
                <w:szCs w:val="20"/>
                <w:lang w:val="en-US"/>
              </w:rPr>
              <w:t>Interplay of European, National and Regional Identities: nations between states along the new eastern borders of the European Union</w:t>
            </w:r>
          </w:p>
        </w:tc>
        <w:tc>
          <w:tcPr>
            <w:tcW w:w="7918" w:type="dxa"/>
            <w:gridSpan w:val="2"/>
            <w:tcBorders>
              <w:top w:val="nil"/>
              <w:left w:val="single" w:sz="4" w:space="0" w:color="auto"/>
              <w:bottom w:val="single" w:sz="4" w:space="0" w:color="000000"/>
              <w:right w:val="single" w:sz="4" w:space="0" w:color="000000"/>
            </w:tcBorders>
            <w:shd w:val="clear" w:color="FFFFFF" w:fill="auto"/>
            <w:vAlign w:val="center"/>
          </w:tcPr>
          <w:p w:rsidR="00994EC3" w:rsidRDefault="00994EC3" w:rsidP="009070B0">
            <w:pPr>
              <w:tabs>
                <w:tab w:val="left" w:pos="6521"/>
              </w:tabs>
              <w:rPr>
                <w:rFonts w:ascii="Arial" w:hAnsi="Arial"/>
                <w:sz w:val="20"/>
                <w:szCs w:val="20"/>
                <w:lang w:val="en-US"/>
              </w:rPr>
            </w:pPr>
            <w:r w:rsidRPr="00A75561">
              <w:rPr>
                <w:rFonts w:ascii="Arial" w:hAnsi="Arial"/>
                <w:sz w:val="20"/>
                <w:szCs w:val="20"/>
                <w:lang w:val="en-US"/>
              </w:rPr>
              <w:t xml:space="preserve">The proposed research project is aimed at an in-depth understanding of the ways in which the modern European identities and regional cultures are formed and inter-communicated in the Eastern part of the European continent. The project is an inter-disciplinary effort (sociology, political science, history, ethnography). Its methodological thrust is empirical and comparative; new data complementing </w:t>
            </w:r>
            <w:proofErr w:type="spellStart"/>
            <w:r w:rsidRPr="00A75561">
              <w:rPr>
                <w:rFonts w:ascii="Arial" w:hAnsi="Arial"/>
                <w:sz w:val="20"/>
                <w:szCs w:val="20"/>
                <w:lang w:val="en-US"/>
              </w:rPr>
              <w:t>prioritiess</w:t>
            </w:r>
            <w:proofErr w:type="spellEnd"/>
            <w:r w:rsidRPr="00A75561">
              <w:rPr>
                <w:rFonts w:ascii="Arial" w:hAnsi="Arial"/>
                <w:sz w:val="20"/>
                <w:szCs w:val="20"/>
                <w:lang w:val="en-US"/>
              </w:rPr>
              <w:t xml:space="preserve"> will be generated. On top of that, the project pursues the objective to verify and advance existing theoretical and methodological frameworks for ethnic studies as well studies of identities and nationalism. In order to account for the diversity encountered in the field and to adequately identify the main factors in the identity formation process, ethnic groups, which are part of larger titular nations and are divided by the new European frontier toward the New Independent States are studied. Altogether, 8-10 million people have been affected by politically set boundaries. The project clusters based on major themes such as “Formation and interplay of identities and ethnic cultures in Europe”, “Nations between states”, “Self-governance, representation and citizenship”, “Historical memory and dynamic trajectories of the development of ethnic minorities in Eastern Europe”. Project assumes a detailed study of a sample of 10 ethnic minorities in EE by the means of a series of quantitative and qualitative surveys focusing on the identities and values issues. Four regional workshops and a final conference will conclude the project</w:t>
            </w:r>
            <w:r w:rsidRPr="00A31645">
              <w:rPr>
                <w:rFonts w:ascii="Arial" w:hAnsi="Arial"/>
                <w:sz w:val="20"/>
                <w:szCs w:val="20"/>
                <w:lang w:val="en-US"/>
              </w:rPr>
              <w:t>.</w:t>
            </w:r>
            <w:r w:rsidRPr="00CD1C3D">
              <w:rPr>
                <w:rFonts w:ascii="Arial" w:hAnsi="Arial"/>
                <w:sz w:val="20"/>
                <w:szCs w:val="20"/>
                <w:lang w:val="en-US"/>
              </w:rPr>
              <w:t xml:space="preserve"> </w:t>
            </w:r>
            <w:hyperlink r:id="rId13" w:history="1">
              <w:r w:rsidRPr="00F174A2">
                <w:rPr>
                  <w:rStyle w:val="a5"/>
                  <w:rFonts w:ascii="Arial" w:hAnsi="Arial"/>
                  <w:sz w:val="20"/>
                  <w:szCs w:val="20"/>
                  <w:lang w:val="en-US"/>
                </w:rPr>
                <w:t>http://www.enri-east.net</w:t>
              </w:r>
            </w:hyperlink>
            <w:r>
              <w:rPr>
                <w:rFonts w:ascii="Arial" w:hAnsi="Arial"/>
                <w:sz w:val="20"/>
                <w:szCs w:val="20"/>
                <w:lang w:val="en-US"/>
              </w:rPr>
              <w:t xml:space="preserve"> </w:t>
            </w:r>
          </w:p>
          <w:p w:rsidR="00994EC3" w:rsidRPr="00083D3A" w:rsidRDefault="00994EC3" w:rsidP="009070B0">
            <w:pPr>
              <w:tabs>
                <w:tab w:val="left" w:pos="6521"/>
              </w:tabs>
              <w:rPr>
                <w:rFonts w:ascii="Arial" w:hAnsi="Arial"/>
                <w:sz w:val="20"/>
                <w:szCs w:val="20"/>
                <w:lang w:val="en-US"/>
              </w:rPr>
            </w:pPr>
          </w:p>
        </w:tc>
      </w:tr>
      <w:tr w:rsidR="00994EC3" w:rsidRPr="00C73363" w:rsidTr="00917BEB">
        <w:trPr>
          <w:gridAfter w:val="1"/>
          <w:wAfter w:w="20" w:type="dxa"/>
          <w:trHeight w:val="765"/>
        </w:trPr>
        <w:tc>
          <w:tcPr>
            <w:tcW w:w="871" w:type="dxa"/>
            <w:tcBorders>
              <w:top w:val="nil"/>
              <w:left w:val="single" w:sz="4" w:space="0" w:color="000000"/>
              <w:bottom w:val="single" w:sz="4" w:space="0" w:color="000000"/>
              <w:right w:val="single" w:sz="4" w:space="0" w:color="auto"/>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t>5</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994EC3" w:rsidRPr="00F42577" w:rsidRDefault="00994EC3" w:rsidP="006174F5">
            <w:pPr>
              <w:tabs>
                <w:tab w:val="left" w:pos="6521"/>
              </w:tabs>
              <w:rPr>
                <w:rFonts w:ascii="Arial" w:hAnsi="Arial" w:cs="Arial"/>
                <w:sz w:val="20"/>
                <w:szCs w:val="20"/>
                <w:lang w:val="en-US"/>
              </w:rPr>
            </w:pPr>
            <w:r>
              <w:rPr>
                <w:rFonts w:ascii="Arial" w:hAnsi="Arial"/>
                <w:sz w:val="20"/>
                <w:szCs w:val="20"/>
              </w:rPr>
              <w:t>223359</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6174F5">
            <w:pPr>
              <w:tabs>
                <w:tab w:val="left" w:pos="6521"/>
              </w:tabs>
              <w:rPr>
                <w:rFonts w:ascii="Arial" w:hAnsi="Arial"/>
                <w:sz w:val="20"/>
                <w:szCs w:val="20"/>
                <w:lang w:val="en-US"/>
              </w:rPr>
            </w:pPr>
            <w:r>
              <w:rPr>
                <w:rFonts w:ascii="Arial" w:hAnsi="Arial"/>
                <w:sz w:val="20"/>
                <w:szCs w:val="20"/>
                <w:lang w:val="en-US"/>
              </w:rPr>
              <w:t xml:space="preserve">Institute of Biophysics and Cell Engineering, NAS </w:t>
            </w:r>
          </w:p>
          <w:p w:rsidR="00994EC3" w:rsidRDefault="00994EC3" w:rsidP="006174F5">
            <w:pPr>
              <w:tabs>
                <w:tab w:val="left" w:pos="6521"/>
              </w:tabs>
              <w:rPr>
                <w:rFonts w:ascii="Arial" w:hAnsi="Arial"/>
                <w:sz w:val="20"/>
                <w:szCs w:val="20"/>
                <w:lang w:val="en-US"/>
              </w:rPr>
            </w:pPr>
            <w:r>
              <w:rPr>
                <w:rFonts w:ascii="Arial" w:hAnsi="Arial"/>
                <w:sz w:val="20"/>
                <w:szCs w:val="20"/>
                <w:lang w:val="en-US"/>
              </w:rPr>
              <w:t xml:space="preserve">Igor </w:t>
            </w:r>
            <w:proofErr w:type="spellStart"/>
            <w:r>
              <w:rPr>
                <w:rFonts w:ascii="Arial" w:hAnsi="Arial"/>
                <w:sz w:val="20"/>
                <w:szCs w:val="20"/>
                <w:lang w:val="en-US"/>
              </w:rPr>
              <w:t>Volotovsky</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F42577" w:rsidRDefault="00994EC3" w:rsidP="00C73D24">
            <w:pPr>
              <w:tabs>
                <w:tab w:val="left" w:pos="6521"/>
              </w:tabs>
              <w:autoSpaceDE w:val="0"/>
              <w:autoSpaceDN w:val="0"/>
              <w:adjustRightInd w:val="0"/>
              <w:rPr>
                <w:rFonts w:ascii="Arial" w:eastAsiaTheme="minorHAnsi" w:hAnsi="Arial" w:cs="Arial"/>
                <w:sz w:val="20"/>
                <w:szCs w:val="20"/>
                <w:lang w:val="en-US" w:eastAsia="en-US"/>
              </w:rPr>
            </w:pPr>
            <w:proofErr w:type="spellStart"/>
            <w:r>
              <w:rPr>
                <w:rFonts w:ascii="Arial" w:eastAsiaTheme="minorHAnsi" w:hAnsi="Arial" w:cs="Arial"/>
                <w:sz w:val="20"/>
                <w:szCs w:val="20"/>
                <w:lang w:val="en-US" w:eastAsia="en-US"/>
              </w:rPr>
              <w:t>EECAlink</w:t>
            </w:r>
            <w:proofErr w:type="spellEnd"/>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6174F5">
            <w:pPr>
              <w:tabs>
                <w:tab w:val="left" w:pos="6521"/>
              </w:tabs>
              <w:rPr>
                <w:rFonts w:ascii="Arial" w:hAnsi="Arial"/>
                <w:sz w:val="20"/>
                <w:szCs w:val="20"/>
                <w:lang w:val="en-US"/>
              </w:rPr>
            </w:pPr>
            <w:r w:rsidRPr="001D2E5D">
              <w:rPr>
                <w:rFonts w:ascii="Arial" w:hAnsi="Arial"/>
                <w:sz w:val="20"/>
                <w:szCs w:val="20"/>
                <w:lang w:val="en-US"/>
              </w:rPr>
              <w:t>Promotion and facilitation of international cooperation with Eastern European and Central Asian countries</w:t>
            </w:r>
          </w:p>
          <w:p w:rsidR="00994EC3" w:rsidRPr="00587039" w:rsidRDefault="00994EC3" w:rsidP="00C73D24">
            <w:pPr>
              <w:tabs>
                <w:tab w:val="left" w:pos="6521"/>
              </w:tabs>
              <w:rPr>
                <w:rFonts w:ascii="Arial" w:hAnsi="Arial" w:cs="Arial"/>
                <w:sz w:val="20"/>
                <w:szCs w:val="20"/>
                <w:lang w:val="en-US"/>
              </w:rPr>
            </w:pPr>
          </w:p>
        </w:tc>
        <w:tc>
          <w:tcPr>
            <w:tcW w:w="7918" w:type="dxa"/>
            <w:gridSpan w:val="2"/>
            <w:tcBorders>
              <w:top w:val="nil"/>
              <w:left w:val="single" w:sz="4" w:space="0" w:color="auto"/>
              <w:bottom w:val="single" w:sz="4" w:space="0" w:color="000000"/>
              <w:right w:val="single" w:sz="4" w:space="0" w:color="000000"/>
            </w:tcBorders>
            <w:shd w:val="clear" w:color="FFFFFF" w:fill="auto"/>
            <w:vAlign w:val="center"/>
          </w:tcPr>
          <w:p w:rsidR="00994EC3" w:rsidRPr="00587039" w:rsidRDefault="00994EC3" w:rsidP="00C73D24">
            <w:pPr>
              <w:tabs>
                <w:tab w:val="left" w:pos="6521"/>
              </w:tabs>
              <w:rPr>
                <w:rFonts w:ascii="Arial" w:hAnsi="Arial"/>
                <w:sz w:val="20"/>
                <w:szCs w:val="20"/>
                <w:lang w:val="en-US"/>
              </w:rPr>
            </w:pPr>
            <w:proofErr w:type="spellStart"/>
            <w:r w:rsidRPr="00587039">
              <w:rPr>
                <w:rFonts w:ascii="Arial" w:hAnsi="Arial"/>
                <w:sz w:val="20"/>
                <w:szCs w:val="20"/>
                <w:lang w:val="en-US"/>
              </w:rPr>
              <w:t>EECAlink</w:t>
            </w:r>
            <w:proofErr w:type="spellEnd"/>
            <w:r w:rsidRPr="00587039">
              <w:rPr>
                <w:rFonts w:ascii="Arial" w:hAnsi="Arial"/>
                <w:sz w:val="20"/>
                <w:szCs w:val="20"/>
                <w:lang w:val="en-US"/>
              </w:rPr>
              <w:t xml:space="preserve"> is a coordination action aimed at identification of joint research priorities of the EU and EECA countries and strengthening scientific collaboration among them. International Cooperation Partner Countries targeted by our proposal are: Armenia, Belarus, Georgia, Kazakhstan, Moldova, Russia, Ukraine and Uzbekistan.</w:t>
            </w:r>
          </w:p>
          <w:p w:rsidR="00994EC3" w:rsidRPr="00587039" w:rsidRDefault="00994EC3" w:rsidP="00C73D24">
            <w:pPr>
              <w:tabs>
                <w:tab w:val="left" w:pos="6521"/>
              </w:tabs>
              <w:rPr>
                <w:rFonts w:ascii="Arial" w:hAnsi="Arial"/>
                <w:sz w:val="20"/>
                <w:szCs w:val="20"/>
                <w:lang w:val="en-US"/>
              </w:rPr>
            </w:pPr>
            <w:proofErr w:type="spellStart"/>
            <w:r w:rsidRPr="00587039">
              <w:rPr>
                <w:rFonts w:ascii="Arial" w:hAnsi="Arial"/>
                <w:sz w:val="20"/>
                <w:szCs w:val="20"/>
                <w:lang w:val="en-US"/>
              </w:rPr>
              <w:t>EECAlink</w:t>
            </w:r>
            <w:proofErr w:type="spellEnd"/>
            <w:r w:rsidRPr="00587039">
              <w:rPr>
                <w:rFonts w:ascii="Arial" w:hAnsi="Arial"/>
                <w:sz w:val="20"/>
                <w:szCs w:val="20"/>
                <w:lang w:val="en-US"/>
              </w:rPr>
              <w:t xml:space="preserve"> represents (</w:t>
            </w:r>
            <w:proofErr w:type="spellStart"/>
            <w:r w:rsidRPr="00587039">
              <w:rPr>
                <w:rFonts w:ascii="Arial" w:hAnsi="Arial"/>
                <w:sz w:val="20"/>
                <w:szCs w:val="20"/>
                <w:lang w:val="en-US"/>
              </w:rPr>
              <w:t>i</w:t>
            </w:r>
            <w:proofErr w:type="spellEnd"/>
            <w:r w:rsidRPr="00587039">
              <w:rPr>
                <w:rFonts w:ascii="Arial" w:hAnsi="Arial"/>
                <w:sz w:val="20"/>
                <w:szCs w:val="20"/>
                <w:lang w:val="en-US"/>
              </w:rPr>
              <w:t>) a measure of active encouragement of the international Health research related cooperation and allows (ii) strengthening of the existing bi-lateral scientific collaboration of all participating university/academia partners. Project consortium was balanced to be able to act as a pipe-line for communication of the (iii) research priorities of EECA countries to relevant EU policy makers and vice versa, (iv) help to coordinate future joint calls relevant to the Health Theme. Last, but not least, (v) to build capacities for proposal submission in FP7.</w:t>
            </w:r>
          </w:p>
          <w:p w:rsidR="00994EC3" w:rsidRPr="00587039" w:rsidRDefault="00994EC3" w:rsidP="00C73D24">
            <w:pPr>
              <w:tabs>
                <w:tab w:val="left" w:pos="6521"/>
              </w:tabs>
              <w:rPr>
                <w:rFonts w:ascii="Arial" w:hAnsi="Arial"/>
                <w:sz w:val="20"/>
                <w:szCs w:val="20"/>
                <w:lang w:val="en-US"/>
              </w:rPr>
            </w:pPr>
            <w:proofErr w:type="spellStart"/>
            <w:r w:rsidRPr="00587039">
              <w:rPr>
                <w:rFonts w:ascii="Arial" w:hAnsi="Arial"/>
                <w:sz w:val="20"/>
                <w:szCs w:val="20"/>
                <w:lang w:val="en-US"/>
              </w:rPr>
              <w:t>EECAlink</w:t>
            </w:r>
            <w:proofErr w:type="spellEnd"/>
            <w:r w:rsidRPr="00587039">
              <w:rPr>
                <w:rFonts w:ascii="Arial" w:hAnsi="Arial"/>
                <w:sz w:val="20"/>
                <w:szCs w:val="20"/>
                <w:lang w:val="en-US"/>
              </w:rPr>
              <w:t xml:space="preserve"> is proposed to run for 30 months. During these months more than 35 individual events will take place. Each event will be organized separately and have a different target audience as well as a tailored communication strategy. For the project </w:t>
            </w:r>
            <w:r w:rsidRPr="00587039">
              <w:rPr>
                <w:rFonts w:ascii="Arial" w:hAnsi="Arial"/>
                <w:sz w:val="20"/>
                <w:szCs w:val="20"/>
                <w:lang w:val="en-US"/>
              </w:rPr>
              <w:lastRenderedPageBreak/>
              <w:t>communication and impact evaluation purposes, we have defined three major target stakeholder groups:</w:t>
            </w:r>
          </w:p>
          <w:p w:rsidR="00994EC3" w:rsidRPr="00587039" w:rsidRDefault="00994EC3" w:rsidP="00C73D24">
            <w:pPr>
              <w:tabs>
                <w:tab w:val="left" w:pos="6521"/>
              </w:tabs>
              <w:rPr>
                <w:rFonts w:ascii="Arial" w:hAnsi="Arial"/>
                <w:sz w:val="20"/>
                <w:szCs w:val="20"/>
                <w:lang w:val="en-US"/>
              </w:rPr>
            </w:pPr>
            <w:r w:rsidRPr="00587039">
              <w:rPr>
                <w:rFonts w:ascii="Arial" w:hAnsi="Arial"/>
                <w:sz w:val="20"/>
                <w:szCs w:val="20"/>
                <w:lang w:val="en-US"/>
              </w:rPr>
              <w:t>1. Policy makers – this target group is further divided into (</w:t>
            </w:r>
            <w:proofErr w:type="spellStart"/>
            <w:r w:rsidRPr="00587039">
              <w:rPr>
                <w:rFonts w:ascii="Arial" w:hAnsi="Arial"/>
                <w:sz w:val="20"/>
                <w:szCs w:val="20"/>
                <w:lang w:val="en-US"/>
              </w:rPr>
              <w:t>i</w:t>
            </w:r>
            <w:proofErr w:type="spellEnd"/>
            <w:r w:rsidRPr="00587039">
              <w:rPr>
                <w:rFonts w:ascii="Arial" w:hAnsi="Arial"/>
                <w:sz w:val="20"/>
                <w:szCs w:val="20"/>
                <w:lang w:val="en-US"/>
              </w:rPr>
              <w:t xml:space="preserve">) European and (ii) national. The first stakeholder group represents a key element for creation of European added value through identification of joint research opportunities for future calls in the area of Health research </w:t>
            </w:r>
          </w:p>
          <w:p w:rsidR="00994EC3" w:rsidRPr="00587039" w:rsidRDefault="00994EC3" w:rsidP="00C73D24">
            <w:pPr>
              <w:tabs>
                <w:tab w:val="left" w:pos="6521"/>
              </w:tabs>
              <w:rPr>
                <w:rFonts w:ascii="Arial" w:hAnsi="Arial"/>
                <w:sz w:val="20"/>
                <w:szCs w:val="20"/>
                <w:lang w:val="en-US"/>
              </w:rPr>
            </w:pPr>
            <w:r w:rsidRPr="00587039">
              <w:rPr>
                <w:rFonts w:ascii="Arial" w:hAnsi="Arial"/>
                <w:sz w:val="20"/>
                <w:szCs w:val="20"/>
                <w:lang w:val="en-US"/>
              </w:rPr>
              <w:t xml:space="preserve">2. Universities and academia partners – the project is coordinated by the Charles University in Prague and represents a consortium of ten academic partners, who wish to both strengthen and extend their international collaboration in topics identified in FP7-TP Health </w:t>
            </w:r>
            <w:proofErr w:type="spellStart"/>
            <w:r w:rsidRPr="00587039">
              <w:rPr>
                <w:rFonts w:ascii="Arial" w:hAnsi="Arial"/>
                <w:sz w:val="20"/>
                <w:szCs w:val="20"/>
                <w:lang w:val="en-US"/>
              </w:rPr>
              <w:t>programme</w:t>
            </w:r>
            <w:proofErr w:type="spellEnd"/>
            <w:r w:rsidRPr="00587039">
              <w:rPr>
                <w:rFonts w:ascii="Arial" w:hAnsi="Arial"/>
                <w:sz w:val="20"/>
                <w:szCs w:val="20"/>
                <w:lang w:val="en-US"/>
              </w:rPr>
              <w:t xml:space="preserve"> </w:t>
            </w:r>
          </w:p>
          <w:p w:rsidR="00994EC3" w:rsidRPr="00587039" w:rsidRDefault="00994EC3" w:rsidP="00C73D24">
            <w:pPr>
              <w:tabs>
                <w:tab w:val="left" w:pos="6521"/>
              </w:tabs>
              <w:rPr>
                <w:rFonts w:ascii="Arial" w:hAnsi="Arial" w:cs="Arial"/>
                <w:sz w:val="20"/>
                <w:szCs w:val="20"/>
                <w:lang w:val="en-US"/>
              </w:rPr>
            </w:pPr>
            <w:r w:rsidRPr="00587039">
              <w:rPr>
                <w:rFonts w:ascii="Arial" w:hAnsi="Arial"/>
                <w:sz w:val="20"/>
                <w:szCs w:val="20"/>
                <w:lang w:val="en-US"/>
              </w:rPr>
              <w:t>3. Wider RTD public – research and innovation managers and individual scientific group leaders from participating countries interested in submitting own FP7 proposals.</w:t>
            </w:r>
            <w:r w:rsidRPr="009269A7">
              <w:rPr>
                <w:rFonts w:ascii="Arial" w:hAnsi="Arial"/>
                <w:sz w:val="20"/>
                <w:szCs w:val="20"/>
                <w:lang w:val="en-US"/>
              </w:rPr>
              <w:t xml:space="preserve"> </w:t>
            </w:r>
          </w:p>
          <w:p w:rsidR="00994EC3" w:rsidRPr="00587039" w:rsidRDefault="00F24D3B" w:rsidP="00C73D24">
            <w:pPr>
              <w:tabs>
                <w:tab w:val="left" w:pos="6521"/>
              </w:tabs>
              <w:rPr>
                <w:rFonts w:ascii="Arial" w:hAnsi="Arial" w:cs="Arial"/>
                <w:sz w:val="20"/>
                <w:szCs w:val="20"/>
                <w:lang w:val="en-US"/>
              </w:rPr>
            </w:pPr>
            <w:hyperlink r:id="rId14" w:history="1">
              <w:r w:rsidR="00994EC3" w:rsidRPr="00587039">
                <w:rPr>
                  <w:rStyle w:val="a5"/>
                  <w:rFonts w:ascii="Arial" w:hAnsi="Arial" w:cs="Arial"/>
                  <w:sz w:val="20"/>
                  <w:szCs w:val="20"/>
                  <w:lang w:val="en-US"/>
                </w:rPr>
                <w:t>http://www.eecalink.eu</w:t>
              </w:r>
            </w:hyperlink>
          </w:p>
          <w:p w:rsidR="00994EC3" w:rsidRPr="00F42577" w:rsidRDefault="00994EC3" w:rsidP="006174F5">
            <w:pPr>
              <w:tabs>
                <w:tab w:val="left" w:pos="6521"/>
              </w:tabs>
              <w:rPr>
                <w:rFonts w:ascii="Arial" w:hAnsi="Arial" w:cs="Arial"/>
                <w:sz w:val="20"/>
                <w:szCs w:val="20"/>
                <w:lang w:val="en-US"/>
              </w:rPr>
            </w:pPr>
          </w:p>
        </w:tc>
      </w:tr>
      <w:tr w:rsidR="00994EC3" w:rsidRPr="00F24D3B" w:rsidTr="00917BEB">
        <w:trPr>
          <w:gridAfter w:val="1"/>
          <w:wAfter w:w="20" w:type="dxa"/>
          <w:trHeight w:val="765"/>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lastRenderedPageBreak/>
              <w:t>6</w:t>
            </w:r>
          </w:p>
        </w:tc>
        <w:tc>
          <w:tcPr>
            <w:tcW w:w="1070" w:type="dxa"/>
            <w:tcBorders>
              <w:top w:val="nil"/>
              <w:left w:val="single" w:sz="4" w:space="0" w:color="000000"/>
              <w:bottom w:val="single" w:sz="4" w:space="0" w:color="000000"/>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223344</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sidRPr="006A1FF7">
              <w:rPr>
                <w:rFonts w:ascii="Arial" w:hAnsi="Arial"/>
                <w:sz w:val="20"/>
                <w:szCs w:val="20"/>
                <w:lang w:val="en-US"/>
              </w:rPr>
              <w:t xml:space="preserve">State Institute of Management and Social </w:t>
            </w:r>
            <w:proofErr w:type="spellStart"/>
            <w:r w:rsidRPr="006A1FF7">
              <w:rPr>
                <w:rFonts w:ascii="Arial" w:hAnsi="Arial"/>
                <w:sz w:val="20"/>
                <w:szCs w:val="20"/>
                <w:lang w:val="en-US"/>
              </w:rPr>
              <w:t>Technologies</w:t>
            </w:r>
            <w:r>
              <w:rPr>
                <w:rFonts w:ascii="Arial" w:hAnsi="Arial"/>
                <w:sz w:val="20"/>
                <w:szCs w:val="20"/>
                <w:lang w:val="en-US"/>
              </w:rPr>
              <w:t>Belarusian</w:t>
            </w:r>
            <w:proofErr w:type="spellEnd"/>
            <w:r>
              <w:rPr>
                <w:rFonts w:ascii="Arial" w:hAnsi="Arial"/>
                <w:sz w:val="20"/>
                <w:szCs w:val="20"/>
                <w:lang w:val="en-US"/>
              </w:rPr>
              <w:t xml:space="preserve"> State University,</w:t>
            </w:r>
          </w:p>
          <w:p w:rsidR="00994EC3" w:rsidRPr="00C418BE" w:rsidRDefault="00994EC3" w:rsidP="001E3437">
            <w:pPr>
              <w:tabs>
                <w:tab w:val="left" w:pos="6521"/>
              </w:tabs>
              <w:rPr>
                <w:rFonts w:ascii="Arial" w:hAnsi="Arial"/>
                <w:sz w:val="20"/>
                <w:szCs w:val="20"/>
                <w:lang w:val="en-US"/>
              </w:rPr>
            </w:pPr>
            <w:r>
              <w:rPr>
                <w:rFonts w:ascii="Arial" w:hAnsi="Arial"/>
                <w:sz w:val="20"/>
                <w:szCs w:val="20"/>
                <w:lang w:val="en-US"/>
              </w:rPr>
              <w:t xml:space="preserve">David </w:t>
            </w:r>
            <w:proofErr w:type="spellStart"/>
            <w:r>
              <w:rPr>
                <w:rFonts w:ascii="Arial" w:hAnsi="Arial"/>
                <w:sz w:val="20"/>
                <w:szCs w:val="20"/>
                <w:lang w:val="en-US"/>
              </w:rPr>
              <w:t>Rotman</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lang w:val="en-US"/>
              </w:rPr>
            </w:pPr>
            <w:r>
              <w:rPr>
                <w:rFonts w:ascii="Arial" w:hAnsi="Arial"/>
                <w:sz w:val="20"/>
                <w:szCs w:val="20"/>
              </w:rPr>
              <w:t>HITT-2008</w:t>
            </w:r>
          </w:p>
          <w:p w:rsidR="00994EC3" w:rsidRPr="003C30BE" w:rsidRDefault="00994EC3" w:rsidP="001E3437">
            <w:pPr>
              <w:tabs>
                <w:tab w:val="left" w:pos="6521"/>
              </w:tabs>
              <w:rPr>
                <w:rFonts w:ascii="Arial" w:hAnsi="Arial"/>
                <w:sz w:val="20"/>
                <w:szCs w:val="20"/>
                <w:lang w:val="en-US"/>
              </w:rPr>
            </w:pPr>
            <w:r>
              <w:rPr>
                <w:rFonts w:ascii="Arial" w:hAnsi="Arial"/>
                <w:sz w:val="20"/>
                <w:szCs w:val="20"/>
                <w:lang w:val="en-US"/>
              </w:rPr>
              <w:t>2009-2013</w:t>
            </w:r>
          </w:p>
        </w:tc>
        <w:tc>
          <w:tcPr>
            <w:tcW w:w="2027" w:type="dxa"/>
            <w:gridSpan w:val="2"/>
            <w:tcBorders>
              <w:top w:val="nil"/>
              <w:left w:val="single" w:sz="4" w:space="0" w:color="auto"/>
              <w:bottom w:val="single" w:sz="4" w:space="0" w:color="000000"/>
              <w:right w:val="single" w:sz="4" w:space="0" w:color="000000"/>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sidRPr="001D2E5D">
              <w:rPr>
                <w:rFonts w:ascii="Arial" w:hAnsi="Arial"/>
                <w:sz w:val="20"/>
                <w:szCs w:val="20"/>
                <w:lang w:val="en-US"/>
              </w:rPr>
              <w:t>He</w:t>
            </w:r>
            <w:r>
              <w:rPr>
                <w:rFonts w:ascii="Arial" w:hAnsi="Arial"/>
                <w:sz w:val="20"/>
                <w:szCs w:val="20"/>
                <w:lang w:val="en-US"/>
              </w:rPr>
              <w:t>a</w:t>
            </w:r>
            <w:r w:rsidRPr="001D2E5D">
              <w:rPr>
                <w:rFonts w:ascii="Arial" w:hAnsi="Arial"/>
                <w:sz w:val="20"/>
                <w:szCs w:val="20"/>
                <w:lang w:val="en-US"/>
              </w:rPr>
              <w:t>lth in Times of Transition: Trends in Population Health and Health Policies in CIS Countries</w:t>
            </w:r>
          </w:p>
        </w:tc>
        <w:tc>
          <w:tcPr>
            <w:tcW w:w="7918" w:type="dxa"/>
            <w:gridSpan w:val="2"/>
            <w:tcBorders>
              <w:top w:val="nil"/>
              <w:left w:val="nil"/>
              <w:bottom w:val="single" w:sz="4" w:space="0" w:color="000000"/>
              <w:right w:val="single" w:sz="4" w:space="0" w:color="000000"/>
            </w:tcBorders>
            <w:shd w:val="clear" w:color="FFFFFF" w:fill="auto"/>
            <w:vAlign w:val="center"/>
          </w:tcPr>
          <w:p w:rsidR="00994EC3" w:rsidRPr="00083D3A" w:rsidRDefault="00994EC3" w:rsidP="001E3437">
            <w:pPr>
              <w:tabs>
                <w:tab w:val="left" w:pos="6521"/>
              </w:tabs>
              <w:rPr>
                <w:rFonts w:ascii="Arial" w:hAnsi="Arial"/>
                <w:sz w:val="20"/>
                <w:szCs w:val="20"/>
                <w:lang w:val="en-US"/>
              </w:rPr>
            </w:pPr>
            <w:r w:rsidRPr="00A75561">
              <w:rPr>
                <w:rFonts w:ascii="Arial" w:hAnsi="Arial"/>
                <w:sz w:val="20"/>
                <w:szCs w:val="20"/>
                <w:lang w:val="en-US"/>
              </w:rPr>
              <w:t xml:space="preserve">Goal: To understand long-term trends of population health as a consequence of socio-economic transitions, with a focus on lifestyle-related issues. Overviews: A unique team with extensive expertise in health effects of transition will generate new knowledge on health determinants in 11 CIS countries: Russia, Belarus, Ukraine, Moldova, Kazakhstan, Uzbekistan, Kyrgyzstan, Armenia, Azerbaijan, Georgia and Tajikistan. It employs a model of health determinants acting at individual and societal level, with distal and proximal influences on health. It focuses on alcohol, tobacco, diet, and health care, each linked to diseases specified in the call. Objectives: a) measure and explain prevalence and distribution of risk factors, health outcomes, and their social, cultural, and economic determinants; b) develop and implement validated community profiles to capture the opportunities and obstacles to leading a healthy lifestyle (in relation to diet, alcohol, smoking); c) assess health system performance, </w:t>
            </w:r>
            <w:proofErr w:type="spellStart"/>
            <w:r w:rsidRPr="00A75561">
              <w:rPr>
                <w:rFonts w:ascii="Arial" w:hAnsi="Arial"/>
                <w:sz w:val="20"/>
                <w:szCs w:val="20"/>
                <w:lang w:val="en-US"/>
              </w:rPr>
              <w:t>focussing</w:t>
            </w:r>
            <w:proofErr w:type="spellEnd"/>
            <w:r w:rsidRPr="00A75561">
              <w:rPr>
                <w:rFonts w:ascii="Arial" w:hAnsi="Arial"/>
                <w:sz w:val="20"/>
                <w:szCs w:val="20"/>
                <w:lang w:val="en-US"/>
              </w:rPr>
              <w:t xml:space="preserve"> on accessibility and quality of health services; d) quantify the cost of ill health through reduced </w:t>
            </w:r>
            <w:proofErr w:type="spellStart"/>
            <w:r w:rsidRPr="00A75561">
              <w:rPr>
                <w:rFonts w:ascii="Arial" w:hAnsi="Arial"/>
                <w:sz w:val="20"/>
                <w:szCs w:val="20"/>
                <w:lang w:val="en-US"/>
              </w:rPr>
              <w:t>labour</w:t>
            </w:r>
            <w:proofErr w:type="spellEnd"/>
            <w:r w:rsidRPr="00A75561">
              <w:rPr>
                <w:rFonts w:ascii="Arial" w:hAnsi="Arial"/>
                <w:sz w:val="20"/>
                <w:szCs w:val="20"/>
                <w:lang w:val="en-US"/>
              </w:rPr>
              <w:t xml:space="preserve"> supply and productivity; e) identify opportunities for and obstacles to policy change (alcohol and tobacco) in Russia: f) market analysis (alcohol &amp; tobacco); g) regional analysis of alcohol -related mortality in Ukraine. Methods (corresponding to objectives): a) Large scale household surveys, multiple regressions; </w:t>
            </w:r>
            <w:proofErr w:type="spellStart"/>
            <w:r w:rsidRPr="00A75561">
              <w:rPr>
                <w:rFonts w:ascii="Arial" w:hAnsi="Arial"/>
                <w:sz w:val="20"/>
                <w:szCs w:val="20"/>
                <w:lang w:val="en-US"/>
              </w:rPr>
              <w:t>b&amp;c</w:t>
            </w:r>
            <w:proofErr w:type="spellEnd"/>
            <w:r w:rsidRPr="00A75561">
              <w:rPr>
                <w:rFonts w:ascii="Arial" w:hAnsi="Arial"/>
                <w:sz w:val="20"/>
                <w:szCs w:val="20"/>
                <w:lang w:val="en-US"/>
              </w:rPr>
              <w:t xml:space="preserve">) Rapid appraisal using structured observation, mapping, media analysis, interviews, focus groups d) econometric </w:t>
            </w:r>
            <w:proofErr w:type="spellStart"/>
            <w:r w:rsidRPr="00A75561">
              <w:rPr>
                <w:rFonts w:ascii="Arial" w:hAnsi="Arial"/>
                <w:sz w:val="20"/>
                <w:szCs w:val="20"/>
                <w:lang w:val="en-US"/>
              </w:rPr>
              <w:t>modelling</w:t>
            </w:r>
            <w:proofErr w:type="spellEnd"/>
            <w:r w:rsidRPr="00A75561">
              <w:rPr>
                <w:rFonts w:ascii="Arial" w:hAnsi="Arial"/>
                <w:sz w:val="20"/>
                <w:szCs w:val="20"/>
                <w:lang w:val="en-US"/>
              </w:rPr>
              <w:t xml:space="preserve"> (instrumental variables) e) stakeholder analyses f) econometrics g) multivariate analysis Finally, the project will bring concrete benefits by influencing policy in ways that will support health by: · disseminating findings within each country and to EU policymakers and international researchers; · identifying policy implications based upon informed research.</w:t>
            </w:r>
          </w:p>
          <w:p w:rsidR="00994EC3" w:rsidRPr="00083D3A" w:rsidRDefault="00F24D3B" w:rsidP="001929E6">
            <w:pPr>
              <w:tabs>
                <w:tab w:val="left" w:pos="6521"/>
              </w:tabs>
              <w:rPr>
                <w:rFonts w:ascii="Arial" w:hAnsi="Arial"/>
                <w:sz w:val="20"/>
                <w:szCs w:val="20"/>
                <w:lang w:val="en-US"/>
              </w:rPr>
            </w:pPr>
            <w:hyperlink r:id="rId15" w:history="1">
              <w:r w:rsidR="00994EC3" w:rsidRPr="00F174A2">
                <w:rPr>
                  <w:rStyle w:val="a5"/>
                  <w:rFonts w:ascii="Arial" w:hAnsi="Arial"/>
                  <w:sz w:val="20"/>
                  <w:szCs w:val="20"/>
                  <w:lang w:val="en-US"/>
                </w:rPr>
                <w:t>http://cordis.europa.eu/fetch?CALLER=FP7_PROJ_EN&amp;ACTION=D&amp;DOC=5&amp;CAT=P</w:t>
              </w:r>
              <w:r w:rsidR="00994EC3" w:rsidRPr="00F174A2">
                <w:rPr>
                  <w:rStyle w:val="a5"/>
                  <w:rFonts w:ascii="Arial" w:hAnsi="Arial"/>
                  <w:sz w:val="20"/>
                  <w:szCs w:val="20"/>
                  <w:lang w:val="en-US"/>
                </w:rPr>
                <w:lastRenderedPageBreak/>
                <w:t>ROJ&amp;QUERY=012d33ed9c8a:bbee:19cfd5d2&amp;RCN=91038</w:t>
              </w:r>
            </w:hyperlink>
            <w:r w:rsidR="00994EC3">
              <w:rPr>
                <w:rFonts w:ascii="Arial" w:hAnsi="Arial"/>
                <w:sz w:val="20"/>
                <w:szCs w:val="20"/>
                <w:lang w:val="en-US"/>
              </w:rPr>
              <w:t xml:space="preserve"> </w:t>
            </w:r>
          </w:p>
        </w:tc>
      </w:tr>
      <w:tr w:rsidR="00994EC3" w:rsidRPr="00C73363" w:rsidTr="00917BEB">
        <w:trPr>
          <w:gridAfter w:val="1"/>
          <w:wAfter w:w="20" w:type="dxa"/>
          <w:trHeight w:val="887"/>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lastRenderedPageBreak/>
              <w:t>7</w:t>
            </w:r>
          </w:p>
        </w:tc>
        <w:tc>
          <w:tcPr>
            <w:tcW w:w="1070" w:type="dxa"/>
            <w:tcBorders>
              <w:top w:val="nil"/>
              <w:left w:val="single" w:sz="4" w:space="0" w:color="000000"/>
              <w:bottom w:val="single" w:sz="4" w:space="0" w:color="000000"/>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223807</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Pr>
                <w:rFonts w:ascii="Arial" w:hAnsi="Arial"/>
                <w:sz w:val="20"/>
                <w:szCs w:val="20"/>
                <w:lang w:val="en-US"/>
              </w:rPr>
              <w:t>United Institute of Informatics Problems, NAS</w:t>
            </w:r>
          </w:p>
          <w:p w:rsidR="00994EC3" w:rsidRDefault="00994EC3" w:rsidP="001E3437">
            <w:pPr>
              <w:tabs>
                <w:tab w:val="left" w:pos="6521"/>
              </w:tabs>
              <w:rPr>
                <w:rFonts w:ascii="Arial" w:hAnsi="Arial"/>
                <w:sz w:val="20"/>
                <w:szCs w:val="20"/>
                <w:lang w:val="en-US"/>
              </w:rPr>
            </w:pPr>
            <w:r>
              <w:rPr>
                <w:rFonts w:ascii="Arial" w:hAnsi="Arial"/>
                <w:sz w:val="20"/>
                <w:szCs w:val="20"/>
                <w:lang w:val="en-US"/>
              </w:rPr>
              <w:t xml:space="preserve">Vladimir </w:t>
            </w:r>
            <w:proofErr w:type="spellStart"/>
            <w:r>
              <w:rPr>
                <w:rFonts w:ascii="Arial" w:hAnsi="Arial"/>
                <w:sz w:val="20"/>
                <w:szCs w:val="20"/>
                <w:lang w:val="en-US"/>
              </w:rPr>
              <w:t>Anishchenko</w:t>
            </w:r>
            <w:proofErr w:type="spellEnd"/>
          </w:p>
          <w:p w:rsidR="00994EC3" w:rsidRDefault="00994EC3" w:rsidP="001E3437">
            <w:pPr>
              <w:tabs>
                <w:tab w:val="left" w:pos="6521"/>
              </w:tabs>
              <w:rPr>
                <w:rFonts w:ascii="Arial" w:hAnsi="Arial"/>
                <w:sz w:val="20"/>
                <w:szCs w:val="20"/>
                <w:lang w:val="en-US"/>
              </w:rPr>
            </w:pPr>
          </w:p>
          <w:p w:rsidR="00994EC3" w:rsidRDefault="00994EC3" w:rsidP="001E3437">
            <w:pPr>
              <w:tabs>
                <w:tab w:val="left" w:pos="6521"/>
              </w:tabs>
              <w:rPr>
                <w:rFonts w:ascii="Arial" w:hAnsi="Arial"/>
                <w:sz w:val="20"/>
                <w:szCs w:val="20"/>
                <w:lang w:val="en-US"/>
              </w:rPr>
            </w:pPr>
            <w:r>
              <w:rPr>
                <w:rFonts w:ascii="Arial" w:hAnsi="Arial"/>
                <w:sz w:val="20"/>
                <w:szCs w:val="20"/>
                <w:lang w:val="en-US"/>
              </w:rPr>
              <w:t>Belarusian National Technical University,</w:t>
            </w:r>
          </w:p>
          <w:p w:rsidR="00994EC3" w:rsidRPr="006A1FF7" w:rsidRDefault="00994EC3" w:rsidP="001E3437">
            <w:pPr>
              <w:tabs>
                <w:tab w:val="left" w:pos="6521"/>
              </w:tabs>
              <w:rPr>
                <w:rFonts w:ascii="Arial" w:hAnsi="Arial"/>
                <w:sz w:val="20"/>
                <w:szCs w:val="20"/>
                <w:lang w:val="en-US"/>
              </w:rPr>
            </w:pPr>
            <w:r>
              <w:rPr>
                <w:rFonts w:ascii="Arial" w:hAnsi="Arial"/>
                <w:sz w:val="20"/>
                <w:szCs w:val="20"/>
                <w:lang w:val="en-US"/>
              </w:rPr>
              <w:t xml:space="preserve">Igor </w:t>
            </w:r>
            <w:proofErr w:type="spellStart"/>
            <w:r>
              <w:rPr>
                <w:rFonts w:ascii="Arial" w:hAnsi="Arial"/>
                <w:sz w:val="20"/>
                <w:szCs w:val="20"/>
                <w:lang w:val="en-US"/>
              </w:rPr>
              <w:t>Miklashevich</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lang w:val="en-US"/>
              </w:rPr>
            </w:pPr>
            <w:proofErr w:type="spellStart"/>
            <w:r>
              <w:rPr>
                <w:rFonts w:ascii="Arial" w:hAnsi="Arial"/>
                <w:sz w:val="20"/>
                <w:szCs w:val="20"/>
              </w:rPr>
              <w:t>BalticGrid</w:t>
            </w:r>
            <w:proofErr w:type="spellEnd"/>
            <w:r>
              <w:rPr>
                <w:rFonts w:ascii="Arial" w:hAnsi="Arial"/>
                <w:sz w:val="20"/>
                <w:szCs w:val="20"/>
              </w:rPr>
              <w:t>-II</w:t>
            </w:r>
          </w:p>
          <w:p w:rsidR="00994EC3" w:rsidRPr="003C30BE" w:rsidRDefault="00994EC3" w:rsidP="001E3437">
            <w:pPr>
              <w:tabs>
                <w:tab w:val="left" w:pos="6521"/>
              </w:tabs>
              <w:rPr>
                <w:rFonts w:ascii="Arial" w:hAnsi="Arial"/>
                <w:sz w:val="20"/>
                <w:szCs w:val="20"/>
                <w:lang w:val="en-US"/>
              </w:rPr>
            </w:pPr>
            <w:r>
              <w:rPr>
                <w:rFonts w:ascii="Arial" w:hAnsi="Arial"/>
                <w:sz w:val="20"/>
                <w:szCs w:val="20"/>
                <w:lang w:val="en-US"/>
              </w:rPr>
              <w:t>2008-2010</w:t>
            </w:r>
          </w:p>
        </w:tc>
        <w:tc>
          <w:tcPr>
            <w:tcW w:w="2027" w:type="dxa"/>
            <w:gridSpan w:val="2"/>
            <w:tcBorders>
              <w:top w:val="nil"/>
              <w:left w:val="single" w:sz="4" w:space="0" w:color="auto"/>
              <w:bottom w:val="single" w:sz="4" w:space="0" w:color="auto"/>
              <w:right w:val="single" w:sz="4" w:space="0" w:color="000000"/>
            </w:tcBorders>
            <w:shd w:val="clear" w:color="FFFFFF" w:fill="auto"/>
            <w:noWrap/>
            <w:vAlign w:val="center"/>
          </w:tcPr>
          <w:p w:rsidR="00994EC3" w:rsidRDefault="00994EC3" w:rsidP="001E3437">
            <w:pPr>
              <w:tabs>
                <w:tab w:val="left" w:pos="6521"/>
              </w:tabs>
              <w:rPr>
                <w:rFonts w:ascii="Arial" w:hAnsi="Arial"/>
                <w:sz w:val="20"/>
                <w:szCs w:val="20"/>
              </w:rPr>
            </w:pPr>
            <w:proofErr w:type="spellStart"/>
            <w:r>
              <w:rPr>
                <w:rFonts w:ascii="Arial" w:hAnsi="Arial"/>
                <w:sz w:val="20"/>
                <w:szCs w:val="20"/>
              </w:rPr>
              <w:t>Baltic</w:t>
            </w:r>
            <w:proofErr w:type="spellEnd"/>
            <w:r>
              <w:rPr>
                <w:rFonts w:ascii="Arial" w:hAnsi="Arial"/>
                <w:sz w:val="20"/>
                <w:szCs w:val="20"/>
              </w:rPr>
              <w:t xml:space="preserve"> </w:t>
            </w:r>
            <w:proofErr w:type="spellStart"/>
            <w:r>
              <w:rPr>
                <w:rFonts w:ascii="Arial" w:hAnsi="Arial"/>
                <w:sz w:val="20"/>
                <w:szCs w:val="20"/>
              </w:rPr>
              <w:t>Grid</w:t>
            </w:r>
            <w:proofErr w:type="spellEnd"/>
            <w:r>
              <w:rPr>
                <w:rFonts w:ascii="Arial" w:hAnsi="Arial"/>
                <w:sz w:val="20"/>
                <w:szCs w:val="20"/>
              </w:rPr>
              <w:t xml:space="preserve"> </w:t>
            </w:r>
            <w:proofErr w:type="spellStart"/>
            <w:r>
              <w:rPr>
                <w:rFonts w:ascii="Arial" w:hAnsi="Arial"/>
                <w:sz w:val="20"/>
                <w:szCs w:val="20"/>
              </w:rPr>
              <w:t>Second</w:t>
            </w:r>
            <w:proofErr w:type="spellEnd"/>
            <w:r>
              <w:rPr>
                <w:rFonts w:ascii="Arial" w:hAnsi="Arial"/>
                <w:sz w:val="20"/>
                <w:szCs w:val="20"/>
              </w:rPr>
              <w:t xml:space="preserve"> </w:t>
            </w:r>
            <w:proofErr w:type="spellStart"/>
            <w:r>
              <w:rPr>
                <w:rFonts w:ascii="Arial" w:hAnsi="Arial"/>
                <w:sz w:val="20"/>
                <w:szCs w:val="20"/>
              </w:rPr>
              <w:t>Phase</w:t>
            </w:r>
            <w:proofErr w:type="spellEnd"/>
          </w:p>
        </w:tc>
        <w:tc>
          <w:tcPr>
            <w:tcW w:w="7918" w:type="dxa"/>
            <w:gridSpan w:val="2"/>
            <w:tcBorders>
              <w:top w:val="nil"/>
              <w:left w:val="nil"/>
              <w:bottom w:val="single" w:sz="4" w:space="0" w:color="000000"/>
              <w:right w:val="single" w:sz="4" w:space="0" w:color="000000"/>
            </w:tcBorders>
            <w:shd w:val="clear" w:color="FFFFFF" w:fill="auto"/>
            <w:vAlign w:val="center"/>
          </w:tcPr>
          <w:p w:rsidR="00994EC3" w:rsidRPr="00EA1559" w:rsidRDefault="00994EC3" w:rsidP="001E3437">
            <w:pPr>
              <w:tabs>
                <w:tab w:val="left" w:pos="6521"/>
              </w:tabs>
              <w:rPr>
                <w:rFonts w:ascii="Arial" w:hAnsi="Arial"/>
                <w:sz w:val="20"/>
                <w:szCs w:val="20"/>
                <w:lang w:val="en-US"/>
              </w:rPr>
            </w:pPr>
            <w:r w:rsidRPr="00EA1559">
              <w:rPr>
                <w:rFonts w:ascii="Arial" w:hAnsi="Arial"/>
                <w:sz w:val="20"/>
                <w:szCs w:val="20"/>
                <w:lang w:val="en-US"/>
              </w:rPr>
              <w:t>The Baltic Grid Second Phase (</w:t>
            </w:r>
            <w:proofErr w:type="spellStart"/>
            <w:r w:rsidRPr="00EA1559">
              <w:rPr>
                <w:rFonts w:ascii="Arial" w:hAnsi="Arial"/>
                <w:sz w:val="20"/>
                <w:szCs w:val="20"/>
                <w:lang w:val="en-US"/>
              </w:rPr>
              <w:t>BalticGrid</w:t>
            </w:r>
            <w:proofErr w:type="spellEnd"/>
            <w:r w:rsidRPr="00EA1559">
              <w:rPr>
                <w:rFonts w:ascii="Arial" w:hAnsi="Arial"/>
                <w:sz w:val="20"/>
                <w:szCs w:val="20"/>
                <w:lang w:val="en-US"/>
              </w:rPr>
              <w:t>-II) project is designed to increase the impact, adoption and reach, and to further improve the support of services and users of the recently created e-Infrastructure in the Baltic States.</w:t>
            </w:r>
          </w:p>
          <w:p w:rsidR="00994EC3" w:rsidRPr="00EA1559" w:rsidRDefault="00994EC3" w:rsidP="001E3437">
            <w:pPr>
              <w:tabs>
                <w:tab w:val="left" w:pos="6521"/>
              </w:tabs>
              <w:rPr>
                <w:rFonts w:ascii="Arial" w:hAnsi="Arial"/>
                <w:sz w:val="20"/>
                <w:szCs w:val="20"/>
                <w:lang w:val="en-US"/>
              </w:rPr>
            </w:pPr>
            <w:r w:rsidRPr="00EA1559">
              <w:rPr>
                <w:rFonts w:ascii="Arial" w:hAnsi="Arial"/>
                <w:sz w:val="20"/>
                <w:szCs w:val="20"/>
                <w:lang w:val="en-US"/>
              </w:rPr>
              <w:t xml:space="preserve">This will be achieved by an extension of the </w:t>
            </w:r>
            <w:proofErr w:type="spellStart"/>
            <w:r w:rsidRPr="00EA1559">
              <w:rPr>
                <w:rFonts w:ascii="Arial" w:hAnsi="Arial"/>
                <w:sz w:val="20"/>
                <w:szCs w:val="20"/>
                <w:lang w:val="en-US"/>
              </w:rPr>
              <w:t>BalticGrid</w:t>
            </w:r>
            <w:proofErr w:type="spellEnd"/>
            <w:r w:rsidRPr="00EA1559">
              <w:rPr>
                <w:rFonts w:ascii="Arial" w:hAnsi="Arial"/>
                <w:sz w:val="20"/>
                <w:szCs w:val="20"/>
                <w:lang w:val="en-US"/>
              </w:rPr>
              <w:t xml:space="preserve"> infrastructure to Belarus; interoperation of the </w:t>
            </w:r>
            <w:proofErr w:type="spellStart"/>
            <w:r w:rsidRPr="00EA1559">
              <w:rPr>
                <w:rFonts w:ascii="Arial" w:hAnsi="Arial"/>
                <w:sz w:val="20"/>
                <w:szCs w:val="20"/>
                <w:lang w:val="en-US"/>
              </w:rPr>
              <w:t>gLite</w:t>
            </w:r>
            <w:proofErr w:type="spellEnd"/>
            <w:r w:rsidRPr="00EA1559">
              <w:rPr>
                <w:rFonts w:ascii="Arial" w:hAnsi="Arial"/>
                <w:sz w:val="20"/>
                <w:szCs w:val="20"/>
                <w:lang w:val="en-US"/>
              </w:rPr>
              <w:t xml:space="preserve">-based infrastructure with UNICORE and ARC based Grid resources in the region; identifying and addressing the specific needs of new scientific communities such as </w:t>
            </w:r>
            <w:proofErr w:type="spellStart"/>
            <w:r w:rsidRPr="00EA1559">
              <w:rPr>
                <w:rFonts w:ascii="Arial" w:hAnsi="Arial"/>
                <w:sz w:val="20"/>
                <w:szCs w:val="20"/>
                <w:lang w:val="en-US"/>
              </w:rPr>
              <w:t>nano</w:t>
            </w:r>
            <w:proofErr w:type="spellEnd"/>
            <w:r w:rsidRPr="00EA1559">
              <w:rPr>
                <w:rFonts w:ascii="Arial" w:hAnsi="Arial"/>
                <w:sz w:val="20"/>
                <w:szCs w:val="20"/>
                <w:lang w:val="en-US"/>
              </w:rPr>
              <w:t xml:space="preserve">-science and engineering sciences; and by establishing new Grid services for linguistic research, Baltic Sea environmental research, data mining tools for communication </w:t>
            </w:r>
            <w:proofErr w:type="spellStart"/>
            <w:r w:rsidRPr="00EA1559">
              <w:rPr>
                <w:rFonts w:ascii="Arial" w:hAnsi="Arial"/>
                <w:sz w:val="20"/>
                <w:szCs w:val="20"/>
                <w:lang w:val="en-US"/>
              </w:rPr>
              <w:t>modelling</w:t>
            </w:r>
            <w:proofErr w:type="spellEnd"/>
            <w:r w:rsidRPr="00EA1559">
              <w:rPr>
                <w:rFonts w:ascii="Arial" w:hAnsi="Arial"/>
                <w:sz w:val="20"/>
                <w:szCs w:val="20"/>
                <w:lang w:val="en-US"/>
              </w:rPr>
              <w:t xml:space="preserve"> and bioinformatics.</w:t>
            </w:r>
          </w:p>
          <w:p w:rsidR="00994EC3" w:rsidRPr="00EA1559" w:rsidRDefault="00994EC3" w:rsidP="001E3437">
            <w:pPr>
              <w:tabs>
                <w:tab w:val="left" w:pos="6521"/>
              </w:tabs>
              <w:rPr>
                <w:rFonts w:ascii="Arial" w:hAnsi="Arial"/>
                <w:sz w:val="20"/>
                <w:szCs w:val="20"/>
                <w:lang w:val="en-US"/>
              </w:rPr>
            </w:pPr>
            <w:r w:rsidRPr="00EA1559">
              <w:rPr>
                <w:rFonts w:ascii="Arial" w:hAnsi="Arial"/>
                <w:sz w:val="20"/>
                <w:szCs w:val="20"/>
                <w:lang w:val="en-US"/>
              </w:rPr>
              <w:t xml:space="preserve">The e-Infrastructure, based on the successful </w:t>
            </w:r>
            <w:proofErr w:type="spellStart"/>
            <w:r w:rsidRPr="00EA1559">
              <w:rPr>
                <w:rFonts w:ascii="Arial" w:hAnsi="Arial"/>
                <w:sz w:val="20"/>
                <w:szCs w:val="20"/>
                <w:lang w:val="en-US"/>
              </w:rPr>
              <w:t>BalticGrid</w:t>
            </w:r>
            <w:proofErr w:type="spellEnd"/>
            <w:r w:rsidRPr="00EA1559">
              <w:rPr>
                <w:rFonts w:ascii="Arial" w:hAnsi="Arial"/>
                <w:sz w:val="20"/>
                <w:szCs w:val="20"/>
                <w:lang w:val="en-US"/>
              </w:rPr>
              <w:t xml:space="preserve"> project, will be fully interoperable with the pan-European e-Infrastructures established by EGEE, EGEE associated projects, and the planned EGI, with the goal of a sustained e-Infrastructure in the Baltic Region.</w:t>
            </w:r>
          </w:p>
          <w:p w:rsidR="00994EC3" w:rsidRPr="00EA1559" w:rsidRDefault="00994EC3" w:rsidP="001E3437">
            <w:pPr>
              <w:tabs>
                <w:tab w:val="left" w:pos="6521"/>
              </w:tabs>
              <w:rPr>
                <w:rFonts w:ascii="Arial" w:hAnsi="Arial"/>
                <w:sz w:val="20"/>
                <w:szCs w:val="20"/>
                <w:lang w:val="en-US"/>
              </w:rPr>
            </w:pPr>
            <w:r w:rsidRPr="00EA1559">
              <w:rPr>
                <w:rFonts w:ascii="Arial" w:hAnsi="Arial"/>
                <w:sz w:val="20"/>
                <w:szCs w:val="20"/>
                <w:lang w:val="en-US"/>
              </w:rPr>
              <w:t xml:space="preserve">The present </w:t>
            </w:r>
            <w:proofErr w:type="spellStart"/>
            <w:r w:rsidRPr="00EA1559">
              <w:rPr>
                <w:rFonts w:ascii="Arial" w:hAnsi="Arial"/>
                <w:sz w:val="20"/>
                <w:szCs w:val="20"/>
                <w:lang w:val="en-US"/>
              </w:rPr>
              <w:t>BalticGrid</w:t>
            </w:r>
            <w:proofErr w:type="spellEnd"/>
            <w:r w:rsidRPr="00EA1559">
              <w:rPr>
                <w:rFonts w:ascii="Arial" w:hAnsi="Arial"/>
                <w:sz w:val="20"/>
                <w:szCs w:val="20"/>
                <w:lang w:val="en-US"/>
              </w:rPr>
              <w:t xml:space="preserve"> e-Infrastructure of 26 clusters in five countries is envisaged to grow, both in capacity and capability of its computing resources.</w:t>
            </w:r>
          </w:p>
          <w:p w:rsidR="00994EC3" w:rsidRPr="00EA1559" w:rsidRDefault="00994EC3" w:rsidP="001E3437">
            <w:pPr>
              <w:tabs>
                <w:tab w:val="left" w:pos="6521"/>
              </w:tabs>
              <w:rPr>
                <w:rFonts w:ascii="Arial" w:hAnsi="Arial"/>
                <w:sz w:val="20"/>
                <w:szCs w:val="20"/>
                <w:lang w:val="en-US"/>
              </w:rPr>
            </w:pPr>
            <w:r w:rsidRPr="00EA1559">
              <w:rPr>
                <w:rFonts w:ascii="Arial" w:hAnsi="Arial"/>
                <w:sz w:val="20"/>
                <w:szCs w:val="20"/>
                <w:lang w:val="en-US"/>
              </w:rPr>
              <w:t>The consortium is composed of 13 leading institutions in seven countries, with 7 institutions in Estonia, Latvia and Lithuania, 2 in Belarus, 2 in Poland, and one each in Sweden and Switzerland.</w:t>
            </w:r>
          </w:p>
          <w:p w:rsidR="00994EC3" w:rsidRDefault="00994EC3" w:rsidP="001E3437">
            <w:pPr>
              <w:tabs>
                <w:tab w:val="left" w:pos="6521"/>
              </w:tabs>
              <w:rPr>
                <w:rFonts w:ascii="Arial" w:hAnsi="Arial"/>
                <w:sz w:val="20"/>
                <w:szCs w:val="20"/>
                <w:lang w:val="en-US"/>
              </w:rPr>
            </w:pPr>
            <w:r w:rsidRPr="00EA1559">
              <w:rPr>
                <w:rFonts w:ascii="Arial" w:hAnsi="Arial"/>
                <w:sz w:val="20"/>
                <w:szCs w:val="20"/>
                <w:lang w:val="en-US"/>
              </w:rPr>
              <w:t>The overall vision is to support and stimulate scientists and services used in the Baltic region to conveniently access critical networked resources both within Europe and beyond, and thereby enable the formation of effective research collaborations.</w:t>
            </w:r>
            <w:r w:rsidRPr="00CD1C3D">
              <w:rPr>
                <w:rFonts w:ascii="Arial" w:hAnsi="Arial"/>
                <w:sz w:val="20"/>
                <w:szCs w:val="20"/>
                <w:lang w:val="en-US"/>
              </w:rPr>
              <w:t xml:space="preserve"> </w:t>
            </w:r>
            <w:hyperlink r:id="rId16" w:history="1">
              <w:r w:rsidRPr="00F174A2">
                <w:rPr>
                  <w:rStyle w:val="a5"/>
                  <w:rFonts w:ascii="Arial" w:hAnsi="Arial"/>
                  <w:sz w:val="20"/>
                  <w:szCs w:val="20"/>
                  <w:lang w:val="en-US"/>
                </w:rPr>
                <w:t>http://www.balticgrid.org</w:t>
              </w:r>
            </w:hyperlink>
            <w:r>
              <w:rPr>
                <w:rFonts w:ascii="Arial" w:hAnsi="Arial"/>
                <w:sz w:val="20"/>
                <w:szCs w:val="20"/>
                <w:lang w:val="en-US"/>
              </w:rPr>
              <w:t xml:space="preserve"> </w:t>
            </w:r>
          </w:p>
          <w:p w:rsidR="00994EC3" w:rsidRPr="00083D3A" w:rsidRDefault="00994EC3" w:rsidP="001E3437">
            <w:pPr>
              <w:tabs>
                <w:tab w:val="left" w:pos="6521"/>
              </w:tabs>
              <w:rPr>
                <w:rFonts w:ascii="Arial" w:hAnsi="Arial"/>
                <w:sz w:val="20"/>
                <w:szCs w:val="20"/>
                <w:lang w:val="en-US"/>
              </w:rPr>
            </w:pPr>
          </w:p>
        </w:tc>
      </w:tr>
      <w:tr w:rsidR="00994EC3" w:rsidRPr="00F24D3B" w:rsidTr="00917BEB">
        <w:trPr>
          <w:gridAfter w:val="1"/>
          <w:wAfter w:w="20" w:type="dxa"/>
          <w:trHeight w:val="562"/>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94EC3" w:rsidRPr="005C77F8" w:rsidRDefault="00994EC3" w:rsidP="008F2D33">
            <w:pPr>
              <w:tabs>
                <w:tab w:val="left" w:pos="6521"/>
              </w:tabs>
              <w:jc w:val="center"/>
              <w:rPr>
                <w:rFonts w:ascii="Arial" w:hAnsi="Arial" w:cs="Arial"/>
                <w:sz w:val="20"/>
                <w:szCs w:val="20"/>
              </w:rPr>
            </w:pPr>
            <w:r>
              <w:rPr>
                <w:rFonts w:ascii="Arial" w:hAnsi="Arial" w:cs="Arial"/>
                <w:sz w:val="20"/>
                <w:szCs w:val="20"/>
              </w:rPr>
              <w:t>8</w:t>
            </w:r>
          </w:p>
        </w:tc>
        <w:tc>
          <w:tcPr>
            <w:tcW w:w="1070" w:type="dxa"/>
            <w:tcBorders>
              <w:top w:val="nil"/>
              <w:left w:val="single" w:sz="4" w:space="0" w:color="000000"/>
              <w:bottom w:val="single" w:sz="4" w:space="0" w:color="000000"/>
              <w:right w:val="single" w:sz="4" w:space="0" w:color="auto"/>
            </w:tcBorders>
            <w:shd w:val="clear" w:color="FFFFFF" w:fill="FF3300"/>
            <w:noWrap/>
            <w:vAlign w:val="center"/>
          </w:tcPr>
          <w:p w:rsidR="00994EC3" w:rsidRPr="005C77F8" w:rsidRDefault="00994EC3" w:rsidP="001E3437">
            <w:pPr>
              <w:tabs>
                <w:tab w:val="left" w:pos="6521"/>
              </w:tabs>
              <w:rPr>
                <w:rFonts w:ascii="Arial" w:hAnsi="Arial" w:cs="Arial"/>
                <w:sz w:val="20"/>
                <w:szCs w:val="20"/>
              </w:rPr>
            </w:pPr>
            <w:r w:rsidRPr="005C77F8">
              <w:rPr>
                <w:rFonts w:ascii="Arial" w:hAnsi="Arial" w:cs="Arial"/>
                <w:sz w:val="20"/>
                <w:szCs w:val="20"/>
              </w:rPr>
              <w:t>231367</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Pr="006339A0" w:rsidRDefault="00994EC3" w:rsidP="006174F5">
            <w:pPr>
              <w:tabs>
                <w:tab w:val="left" w:pos="6521"/>
              </w:tabs>
              <w:rPr>
                <w:rFonts w:ascii="Arial" w:hAnsi="Arial" w:cs="Arial"/>
                <w:sz w:val="20"/>
                <w:szCs w:val="20"/>
                <w:lang w:val="en-US"/>
              </w:rPr>
            </w:pPr>
            <w:r w:rsidRPr="006339A0">
              <w:rPr>
                <w:rFonts w:ascii="Arial" w:hAnsi="Arial" w:cs="Arial"/>
                <w:sz w:val="20"/>
                <w:szCs w:val="20"/>
                <w:lang w:val="en-US"/>
              </w:rPr>
              <w:t>Belarusian Institute of System Analysis and Information Support of S&amp;T Sphere,</w:t>
            </w:r>
          </w:p>
          <w:p w:rsidR="00994EC3" w:rsidRPr="00F72F35" w:rsidRDefault="00994EC3" w:rsidP="006174F5">
            <w:pPr>
              <w:tabs>
                <w:tab w:val="left" w:pos="6521"/>
              </w:tabs>
              <w:rPr>
                <w:rFonts w:ascii="Arial" w:hAnsi="Arial" w:cs="Arial"/>
                <w:sz w:val="20"/>
                <w:szCs w:val="20"/>
                <w:lang w:val="en-US"/>
              </w:rPr>
            </w:pPr>
            <w:r w:rsidRPr="006339A0">
              <w:rPr>
                <w:rFonts w:ascii="Arial" w:hAnsi="Arial" w:cs="Arial"/>
                <w:sz w:val="20"/>
                <w:szCs w:val="20"/>
                <w:lang w:val="en-US"/>
              </w:rPr>
              <w:t xml:space="preserve">Tatyana </w:t>
            </w:r>
            <w:proofErr w:type="spellStart"/>
            <w:r w:rsidRPr="006339A0">
              <w:rPr>
                <w:rFonts w:ascii="Arial" w:hAnsi="Arial" w:cs="Arial"/>
                <w:sz w:val="20"/>
                <w:szCs w:val="20"/>
                <w:lang w:val="en-US"/>
              </w:rPr>
              <w:t>Lyadnova</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6174F5">
            <w:pPr>
              <w:tabs>
                <w:tab w:val="left" w:pos="6521"/>
              </w:tabs>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Idealist2011</w:t>
            </w:r>
          </w:p>
          <w:p w:rsidR="00994EC3" w:rsidRDefault="00994EC3" w:rsidP="006174F5">
            <w:pPr>
              <w:tabs>
                <w:tab w:val="left" w:pos="6521"/>
              </w:tabs>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2008-2011</w:t>
            </w:r>
          </w:p>
          <w:p w:rsidR="00994EC3" w:rsidRPr="006339A0" w:rsidRDefault="00994EC3" w:rsidP="006174F5">
            <w:pPr>
              <w:tabs>
                <w:tab w:val="left" w:pos="6521"/>
              </w:tabs>
              <w:autoSpaceDE w:val="0"/>
              <w:autoSpaceDN w:val="0"/>
              <w:adjustRightInd w:val="0"/>
              <w:rPr>
                <w:rFonts w:ascii="Arial" w:eastAsiaTheme="minorHAnsi" w:hAnsi="Arial" w:cs="Arial"/>
                <w:sz w:val="20"/>
                <w:szCs w:val="20"/>
                <w:lang w:val="en-US" w:eastAsia="en-US"/>
              </w:rPr>
            </w:pP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F72F35" w:rsidRDefault="00994EC3" w:rsidP="006174F5">
            <w:pPr>
              <w:tabs>
                <w:tab w:val="left" w:pos="6521"/>
              </w:tabs>
              <w:rPr>
                <w:rFonts w:ascii="Arial" w:hAnsi="Arial" w:cs="Arial"/>
                <w:sz w:val="20"/>
                <w:szCs w:val="20"/>
                <w:lang w:val="en-US"/>
              </w:rPr>
            </w:pPr>
            <w:r w:rsidRPr="00C73D24">
              <w:rPr>
                <w:rFonts w:ascii="Arial" w:eastAsiaTheme="minorHAnsi" w:hAnsi="Arial" w:cs="Arial"/>
                <w:sz w:val="20"/>
                <w:szCs w:val="20"/>
                <w:lang w:val="en-US" w:eastAsia="en-US"/>
              </w:rPr>
              <w:t>Trans-national cooperation among ICT NCPs</w:t>
            </w:r>
          </w:p>
        </w:tc>
        <w:tc>
          <w:tcPr>
            <w:tcW w:w="7918" w:type="dxa"/>
            <w:gridSpan w:val="2"/>
            <w:tcBorders>
              <w:top w:val="nil"/>
              <w:left w:val="single" w:sz="4" w:space="0" w:color="auto"/>
              <w:bottom w:val="single" w:sz="4" w:space="0" w:color="auto"/>
              <w:right w:val="single" w:sz="4" w:space="0" w:color="000000"/>
            </w:tcBorders>
            <w:shd w:val="clear" w:color="FFFFFF" w:fill="auto"/>
            <w:vAlign w:val="center"/>
          </w:tcPr>
          <w:p w:rsidR="00994EC3" w:rsidRDefault="00994EC3" w:rsidP="00025C40">
            <w:pPr>
              <w:tabs>
                <w:tab w:val="left" w:pos="6521"/>
              </w:tabs>
              <w:contextualSpacing/>
              <w:rPr>
                <w:rFonts w:ascii="Arial" w:hAnsi="Arial" w:cs="Arial"/>
                <w:sz w:val="20"/>
                <w:szCs w:val="20"/>
                <w:lang w:val="en-US"/>
              </w:rPr>
            </w:pPr>
            <w:r w:rsidRPr="00025C40">
              <w:rPr>
                <w:rFonts w:ascii="Arial" w:hAnsi="Arial" w:cs="Arial"/>
                <w:sz w:val="20"/>
                <w:szCs w:val="20"/>
                <w:lang w:val="en-US"/>
              </w:rPr>
              <w:t xml:space="preserve">The main objective of Idealist2011 is reinforcing the network of National Contact Points (NCP) for ICT under FP7, by promoting further trans-national cooperation within this network. This cooperation will not be reduced to only ICT NCPs but also a degree of collaboration and networking with similar networks in parallel themes (Security, SSH, ENV, Transport, Energy, </w:t>
            </w:r>
            <w:proofErr w:type="spellStart"/>
            <w:r w:rsidRPr="00025C40">
              <w:rPr>
                <w:rFonts w:ascii="Arial" w:hAnsi="Arial" w:cs="Arial"/>
                <w:sz w:val="20"/>
                <w:szCs w:val="20"/>
                <w:lang w:val="en-US"/>
              </w:rPr>
              <w:t>Health,etc</w:t>
            </w:r>
            <w:proofErr w:type="spellEnd"/>
            <w:r w:rsidRPr="00025C40">
              <w:rPr>
                <w:rFonts w:ascii="Arial" w:hAnsi="Arial" w:cs="Arial"/>
                <w:sz w:val="20"/>
                <w:szCs w:val="20"/>
                <w:lang w:val="en-US"/>
              </w:rPr>
              <w:t xml:space="preserve">) especially in the context of joint/coordinated calls will be covered. Special focus is put on helping less experienced NCPs from Member States (MS) and Associated States (AS) to access the know-how accumulated in other countries and to apply it in a locally relevant and efficient manner. </w:t>
            </w:r>
            <w:r w:rsidRPr="00025C40">
              <w:rPr>
                <w:rFonts w:ascii="Arial" w:hAnsi="Arial" w:cs="Arial"/>
                <w:sz w:val="20"/>
                <w:szCs w:val="20"/>
                <w:lang w:val="en-US"/>
              </w:rPr>
              <w:br/>
              <w:t xml:space="preserve">Furthermore Idealist2011 aims to address national and cross-border audiences, relying on the NCP network mainly established in the MS and AS at national and regional level, to stimulate, encourage and facilitate the participation in current and future Community ICT research of </w:t>
            </w:r>
            <w:proofErr w:type="spellStart"/>
            <w:r w:rsidRPr="00025C40">
              <w:rPr>
                <w:rFonts w:ascii="Arial" w:hAnsi="Arial" w:cs="Arial"/>
                <w:sz w:val="20"/>
                <w:szCs w:val="20"/>
                <w:lang w:val="en-US"/>
              </w:rPr>
              <w:t>organisations</w:t>
            </w:r>
            <w:proofErr w:type="spellEnd"/>
            <w:r w:rsidRPr="00025C40">
              <w:rPr>
                <w:rFonts w:ascii="Arial" w:hAnsi="Arial" w:cs="Arial"/>
                <w:sz w:val="20"/>
                <w:szCs w:val="20"/>
                <w:lang w:val="en-US"/>
              </w:rPr>
              <w:t xml:space="preserve"> of all types. Special focus is put on </w:t>
            </w:r>
            <w:r w:rsidRPr="00025C40">
              <w:rPr>
                <w:rFonts w:ascii="Arial" w:hAnsi="Arial" w:cs="Arial"/>
                <w:sz w:val="20"/>
                <w:szCs w:val="20"/>
                <w:lang w:val="en-US"/>
              </w:rPr>
              <w:lastRenderedPageBreak/>
              <w:t xml:space="preserve">newcomers and SMEs, including </w:t>
            </w:r>
            <w:proofErr w:type="spellStart"/>
            <w:r w:rsidRPr="00025C40">
              <w:rPr>
                <w:rFonts w:ascii="Arial" w:hAnsi="Arial" w:cs="Arial"/>
                <w:sz w:val="20"/>
                <w:szCs w:val="20"/>
                <w:lang w:val="en-US"/>
              </w:rPr>
              <w:t>organisations</w:t>
            </w:r>
            <w:proofErr w:type="spellEnd"/>
            <w:r w:rsidRPr="00025C40">
              <w:rPr>
                <w:rFonts w:ascii="Arial" w:hAnsi="Arial" w:cs="Arial"/>
                <w:sz w:val="20"/>
                <w:szCs w:val="20"/>
                <w:lang w:val="en-US"/>
              </w:rPr>
              <w:t xml:space="preserve"> from MS, AS and 3rd countries which comprise countries from Eastern Europe Partner Countries (EEPC), Mediterranean Partner Countries (MPC) and selected 3rd </w:t>
            </w:r>
            <w:proofErr w:type="spellStart"/>
            <w:r w:rsidRPr="00025C40">
              <w:rPr>
                <w:rFonts w:ascii="Arial" w:hAnsi="Arial" w:cs="Arial"/>
                <w:sz w:val="20"/>
                <w:szCs w:val="20"/>
                <w:lang w:val="en-US"/>
              </w:rPr>
              <w:t>coubtries</w:t>
            </w:r>
            <w:proofErr w:type="spellEnd"/>
            <w:r w:rsidRPr="00025C40">
              <w:rPr>
                <w:rFonts w:ascii="Arial" w:hAnsi="Arial" w:cs="Arial"/>
                <w:sz w:val="20"/>
                <w:szCs w:val="20"/>
                <w:lang w:val="en-US"/>
              </w:rPr>
              <w:t xml:space="preserve"> with high technical and </w:t>
            </w:r>
            <w:proofErr w:type="spellStart"/>
            <w:r w:rsidRPr="00025C40">
              <w:rPr>
                <w:rFonts w:ascii="Arial" w:hAnsi="Arial" w:cs="Arial"/>
                <w:sz w:val="20"/>
                <w:szCs w:val="20"/>
                <w:lang w:val="en-US"/>
              </w:rPr>
              <w:t>economical</w:t>
            </w:r>
            <w:proofErr w:type="spellEnd"/>
            <w:r w:rsidRPr="00025C40">
              <w:rPr>
                <w:rFonts w:ascii="Arial" w:hAnsi="Arial" w:cs="Arial"/>
                <w:sz w:val="20"/>
                <w:szCs w:val="20"/>
                <w:lang w:val="en-US"/>
              </w:rPr>
              <w:t xml:space="preserve"> potential. </w:t>
            </w:r>
            <w:r w:rsidRPr="00025C40">
              <w:rPr>
                <w:rFonts w:ascii="Arial" w:hAnsi="Arial" w:cs="Arial"/>
                <w:sz w:val="20"/>
                <w:szCs w:val="20"/>
                <w:lang w:val="en-US"/>
              </w:rPr>
              <w:br/>
              <w:t xml:space="preserve">The activities of Idealist2011 are incremental to the formal NCP responsibilities as they address the international aspects not covered by the nationally funded NCP role. It is built upon: </w:t>
            </w:r>
            <w:r w:rsidRPr="00025C40">
              <w:rPr>
                <w:rFonts w:ascii="Arial" w:hAnsi="Arial" w:cs="Arial"/>
                <w:sz w:val="20"/>
                <w:szCs w:val="20"/>
                <w:lang w:val="en-US"/>
              </w:rPr>
              <w:br/>
              <w:t xml:space="preserve">- Experience gained over more than 13 years from the 6 preceding projects covering FP4 to FP7 </w:t>
            </w:r>
            <w:r w:rsidRPr="00025C40">
              <w:rPr>
                <w:rFonts w:ascii="Arial" w:hAnsi="Arial" w:cs="Arial"/>
                <w:sz w:val="20"/>
                <w:szCs w:val="20"/>
                <w:lang w:val="en-US"/>
              </w:rPr>
              <w:br/>
              <w:t xml:space="preserve">- Strengthening NCP cooperation with support for MS, AS and ICPC </w:t>
            </w:r>
            <w:r w:rsidRPr="00025C40">
              <w:rPr>
                <w:rFonts w:ascii="Arial" w:hAnsi="Arial" w:cs="Arial"/>
                <w:sz w:val="20"/>
                <w:szCs w:val="20"/>
                <w:lang w:val="en-US"/>
              </w:rPr>
              <w:br/>
              <w:t xml:space="preserve">- Provision of Training and Twinning for the less experienced NCPs </w:t>
            </w:r>
            <w:r w:rsidRPr="00025C40">
              <w:rPr>
                <w:rFonts w:ascii="Arial" w:hAnsi="Arial" w:cs="Arial"/>
                <w:sz w:val="20"/>
                <w:szCs w:val="20"/>
                <w:lang w:val="en-US"/>
              </w:rPr>
              <w:br/>
              <w:t xml:space="preserve">- Provision of partner search quality support </w:t>
            </w:r>
            <w:r w:rsidRPr="00025C40">
              <w:rPr>
                <w:rFonts w:ascii="Arial" w:hAnsi="Arial" w:cs="Arial"/>
                <w:sz w:val="20"/>
                <w:szCs w:val="20"/>
                <w:lang w:val="en-US"/>
              </w:rPr>
              <w:br/>
              <w:t xml:space="preserve">- Focused support for SMEs in the ICT sector and for </w:t>
            </w:r>
            <w:proofErr w:type="spellStart"/>
            <w:r w:rsidRPr="00025C40">
              <w:rPr>
                <w:rFonts w:ascii="Arial" w:hAnsi="Arial" w:cs="Arial"/>
                <w:sz w:val="20"/>
                <w:szCs w:val="20"/>
                <w:lang w:val="en-US"/>
              </w:rPr>
              <w:t>organisations</w:t>
            </w:r>
            <w:proofErr w:type="spellEnd"/>
            <w:r w:rsidRPr="00025C40">
              <w:rPr>
                <w:rFonts w:ascii="Arial" w:hAnsi="Arial" w:cs="Arial"/>
                <w:sz w:val="20"/>
                <w:szCs w:val="20"/>
                <w:lang w:val="en-US"/>
              </w:rPr>
              <w:t xml:space="preserve"> new to the FP </w:t>
            </w:r>
            <w:r w:rsidRPr="00025C40">
              <w:rPr>
                <w:rFonts w:ascii="Arial" w:hAnsi="Arial" w:cs="Arial"/>
                <w:sz w:val="20"/>
                <w:szCs w:val="20"/>
                <w:lang w:val="en-US"/>
              </w:rPr>
              <w:br/>
              <w:t xml:space="preserve">- Provision of NCP support for countries with S&amp;T international agreements </w:t>
            </w:r>
            <w:r w:rsidRPr="00025C40">
              <w:rPr>
                <w:rFonts w:ascii="Arial" w:hAnsi="Arial" w:cs="Arial"/>
                <w:sz w:val="20"/>
                <w:szCs w:val="20"/>
                <w:lang w:val="en-US"/>
              </w:rPr>
              <w:br/>
              <w:t>- Promotion of opportunities and Idealist services ensuring a higher visibility of the NCPs.</w:t>
            </w:r>
          </w:p>
          <w:p w:rsidR="00994EC3" w:rsidRPr="00025C40" w:rsidRDefault="00F24D3B" w:rsidP="00025C40">
            <w:pPr>
              <w:tabs>
                <w:tab w:val="left" w:pos="6521"/>
              </w:tabs>
              <w:contextualSpacing/>
              <w:rPr>
                <w:rFonts w:ascii="Arial" w:hAnsi="Arial" w:cs="Arial"/>
                <w:sz w:val="20"/>
                <w:szCs w:val="20"/>
                <w:lang w:val="en-US"/>
              </w:rPr>
            </w:pPr>
            <w:hyperlink r:id="rId17" w:history="1">
              <w:r w:rsidR="00994EC3" w:rsidRPr="007E1FE8">
                <w:rPr>
                  <w:rStyle w:val="a5"/>
                  <w:rFonts w:ascii="Arial" w:hAnsi="Arial" w:cs="Arial"/>
                  <w:sz w:val="20"/>
                  <w:szCs w:val="20"/>
                  <w:lang w:val="en-US"/>
                </w:rPr>
                <w:t>http://www.ideal-ist.eu</w:t>
              </w:r>
            </w:hyperlink>
            <w:r w:rsidR="00994EC3">
              <w:rPr>
                <w:rFonts w:ascii="Arial" w:hAnsi="Arial" w:cs="Arial"/>
                <w:sz w:val="20"/>
                <w:szCs w:val="20"/>
                <w:lang w:val="en-US"/>
              </w:rPr>
              <w:t xml:space="preserve"> </w:t>
            </w:r>
          </w:p>
        </w:tc>
      </w:tr>
      <w:tr w:rsidR="00994EC3" w:rsidRPr="00F24D3B" w:rsidTr="00917BEB">
        <w:trPr>
          <w:gridAfter w:val="1"/>
          <w:wAfter w:w="20" w:type="dxa"/>
          <w:trHeight w:val="750"/>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lastRenderedPageBreak/>
              <w:t>9</w:t>
            </w:r>
          </w:p>
        </w:tc>
        <w:tc>
          <w:tcPr>
            <w:tcW w:w="1070" w:type="dxa"/>
            <w:tcBorders>
              <w:top w:val="nil"/>
              <w:left w:val="single" w:sz="4" w:space="0" w:color="000000"/>
              <w:bottom w:val="single" w:sz="4" w:space="0" w:color="000000"/>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231137</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Pr>
                <w:rFonts w:ascii="Arial" w:hAnsi="Arial"/>
                <w:sz w:val="20"/>
                <w:szCs w:val="20"/>
                <w:lang w:val="en-US"/>
              </w:rPr>
              <w:t>Belarusian Institute of System Analysis and Information Support of S&amp;T Sphere,</w:t>
            </w:r>
          </w:p>
          <w:p w:rsidR="00994EC3" w:rsidRPr="006A1FF7" w:rsidRDefault="00994EC3" w:rsidP="001E3437">
            <w:pPr>
              <w:tabs>
                <w:tab w:val="left" w:pos="6521"/>
              </w:tabs>
              <w:rPr>
                <w:rFonts w:ascii="Arial" w:hAnsi="Arial"/>
                <w:sz w:val="20"/>
                <w:szCs w:val="20"/>
                <w:lang w:val="en-US"/>
              </w:rPr>
            </w:pPr>
            <w:proofErr w:type="spellStart"/>
            <w:r>
              <w:rPr>
                <w:rFonts w:ascii="Arial" w:hAnsi="Arial"/>
                <w:sz w:val="20"/>
                <w:szCs w:val="20"/>
                <w:lang w:val="en-US"/>
              </w:rPr>
              <w:t>Tatayna</w:t>
            </w:r>
            <w:proofErr w:type="spellEnd"/>
            <w:r>
              <w:rPr>
                <w:rFonts w:ascii="Arial" w:hAnsi="Arial"/>
                <w:sz w:val="20"/>
                <w:szCs w:val="20"/>
                <w:lang w:val="en-US"/>
              </w:rPr>
              <w:t xml:space="preserve"> </w:t>
            </w:r>
            <w:proofErr w:type="spellStart"/>
            <w:r>
              <w:rPr>
                <w:rFonts w:ascii="Arial" w:hAnsi="Arial"/>
                <w:sz w:val="20"/>
                <w:szCs w:val="20"/>
                <w:lang w:val="en-US"/>
              </w:rPr>
              <w:t>Lyadnova</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rPr>
            </w:pPr>
            <w:r>
              <w:rPr>
                <w:rFonts w:ascii="Arial" w:hAnsi="Arial"/>
                <w:sz w:val="20"/>
                <w:szCs w:val="20"/>
              </w:rPr>
              <w:t>EXTEND</w:t>
            </w:r>
          </w:p>
          <w:p w:rsidR="00994EC3" w:rsidRDefault="00994EC3" w:rsidP="001E3437">
            <w:pPr>
              <w:tabs>
                <w:tab w:val="left" w:pos="6521"/>
              </w:tabs>
              <w:rPr>
                <w:rFonts w:ascii="Arial" w:hAnsi="Arial"/>
                <w:sz w:val="20"/>
                <w:szCs w:val="20"/>
              </w:rPr>
            </w:pPr>
            <w:r>
              <w:rPr>
                <w:rFonts w:ascii="Arial" w:hAnsi="Arial"/>
                <w:sz w:val="20"/>
                <w:szCs w:val="20"/>
              </w:rPr>
              <w:t>2009-2011</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sidRPr="001D2E5D">
              <w:rPr>
                <w:rFonts w:ascii="Arial" w:hAnsi="Arial"/>
                <w:sz w:val="20"/>
                <w:szCs w:val="20"/>
                <w:lang w:val="en-US"/>
              </w:rPr>
              <w:t>Extending ICT research co-operation between the European Union, Eastern Europe and the Southern Caucasus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94EC3" w:rsidRPr="00A31645"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The European Union promotes the scientific and technological co-operation with the Eastern European and Southern Caucasus (EESC) countries, aiming firstly to restore and reinforce their research capacity and secondly to integrate them in the European Research Area. The Seventh Framework </w:t>
            </w:r>
            <w:proofErr w:type="spellStart"/>
            <w:r w:rsidRPr="00A31645">
              <w:rPr>
                <w:rFonts w:ascii="Arial" w:hAnsi="Arial"/>
                <w:sz w:val="20"/>
                <w:szCs w:val="20"/>
                <w:lang w:val="en-US"/>
              </w:rPr>
              <w:t>Programme</w:t>
            </w:r>
            <w:proofErr w:type="spellEnd"/>
            <w:r w:rsidRPr="00A31645">
              <w:rPr>
                <w:rFonts w:ascii="Arial" w:hAnsi="Arial"/>
                <w:sz w:val="20"/>
                <w:szCs w:val="20"/>
                <w:lang w:val="en-US"/>
              </w:rPr>
              <w:t xml:space="preserve"> comprises one of the main instruments that </w:t>
            </w:r>
            <w:proofErr w:type="gramStart"/>
            <w:r w:rsidRPr="00A31645">
              <w:rPr>
                <w:rFonts w:ascii="Arial" w:hAnsi="Arial"/>
                <w:sz w:val="20"/>
                <w:szCs w:val="20"/>
                <w:lang w:val="en-US"/>
              </w:rPr>
              <w:t>is</w:t>
            </w:r>
            <w:proofErr w:type="gramEnd"/>
            <w:r w:rsidRPr="00A31645">
              <w:rPr>
                <w:rFonts w:ascii="Arial" w:hAnsi="Arial"/>
                <w:sz w:val="20"/>
                <w:szCs w:val="20"/>
                <w:lang w:val="en-US"/>
              </w:rPr>
              <w:t xml:space="preserve"> exploited towards this direction, as international co-operation represents an important dimension of it. </w:t>
            </w:r>
          </w:p>
          <w:p w:rsidR="00994EC3" w:rsidRPr="00A31645"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The EXTEND project addresses the need for enhanced scientific and research co-operation between the EESC countries and the EU, focusing specifically on the Information and Communication Technologies theme of the FP7’s Co-operation </w:t>
            </w:r>
            <w:proofErr w:type="spellStart"/>
            <w:r w:rsidRPr="00A31645">
              <w:rPr>
                <w:rFonts w:ascii="Arial" w:hAnsi="Arial"/>
                <w:sz w:val="20"/>
                <w:szCs w:val="20"/>
                <w:lang w:val="en-US"/>
              </w:rPr>
              <w:t>Programme</w:t>
            </w:r>
            <w:proofErr w:type="spellEnd"/>
            <w:r w:rsidRPr="00A31645">
              <w:rPr>
                <w:rFonts w:ascii="Arial" w:hAnsi="Arial"/>
                <w:sz w:val="20"/>
                <w:szCs w:val="20"/>
                <w:lang w:val="en-US"/>
              </w:rPr>
              <w:t xml:space="preserve">. EXTEND aims to support the ICT research communities in the region by: (a) identifying suitable ICT research actors per country, training them on the procedural aspects of FP7 and providing assistance in developing networks across Europe and (b) defining future ICT research priorities that will enhance co-operation between the EU and EESC countries. </w:t>
            </w:r>
          </w:p>
          <w:p w:rsidR="00994EC3" w:rsidRPr="00A31645"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The specific objectives of the EXTEND project are to: </w:t>
            </w:r>
          </w:p>
          <w:p w:rsidR="00994EC3" w:rsidRPr="00A31645"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(1) Identify key ICT research actors (including academic, private IT sector and not-for-profit research actors) in the EESC countries that are suitable for participation in future ICT research activities. </w:t>
            </w:r>
          </w:p>
          <w:p w:rsidR="00994EC3" w:rsidRPr="00A31645" w:rsidRDefault="00994EC3" w:rsidP="001E3437">
            <w:pPr>
              <w:tabs>
                <w:tab w:val="left" w:pos="6521"/>
              </w:tabs>
              <w:rPr>
                <w:rFonts w:ascii="Arial" w:hAnsi="Arial"/>
                <w:sz w:val="20"/>
                <w:szCs w:val="20"/>
                <w:lang w:val="en-US"/>
              </w:rPr>
            </w:pPr>
            <w:r w:rsidRPr="00A31645">
              <w:rPr>
                <w:rFonts w:ascii="Arial" w:hAnsi="Arial"/>
                <w:sz w:val="20"/>
                <w:szCs w:val="20"/>
                <w:lang w:val="en-US"/>
              </w:rPr>
              <w:t>(2) Develop recommendations on ICT research priorities that are suitable for co-operation between the EU and EESC countries, for the period 2010-2015 following consultation with key ICT research stakeholders.</w:t>
            </w:r>
          </w:p>
          <w:p w:rsidR="00994EC3" w:rsidRPr="00A31645" w:rsidRDefault="00994EC3" w:rsidP="001E3437">
            <w:pPr>
              <w:tabs>
                <w:tab w:val="left" w:pos="6521"/>
              </w:tabs>
              <w:rPr>
                <w:rFonts w:ascii="Arial" w:hAnsi="Arial"/>
                <w:sz w:val="20"/>
                <w:szCs w:val="20"/>
                <w:lang w:val="en-US"/>
              </w:rPr>
            </w:pPr>
            <w:r w:rsidRPr="00A31645">
              <w:rPr>
                <w:rFonts w:ascii="Arial" w:hAnsi="Arial"/>
                <w:sz w:val="20"/>
                <w:szCs w:val="20"/>
                <w:lang w:val="en-US"/>
              </w:rPr>
              <w:lastRenderedPageBreak/>
              <w:t xml:space="preserve">(3) Provide training on FP7 ICT </w:t>
            </w:r>
            <w:proofErr w:type="spellStart"/>
            <w:r w:rsidRPr="00A31645">
              <w:rPr>
                <w:rFonts w:ascii="Arial" w:hAnsi="Arial"/>
                <w:sz w:val="20"/>
                <w:szCs w:val="20"/>
                <w:lang w:val="en-US"/>
              </w:rPr>
              <w:t>programme</w:t>
            </w:r>
            <w:proofErr w:type="spellEnd"/>
            <w:r w:rsidRPr="00A31645">
              <w:rPr>
                <w:rFonts w:ascii="Arial" w:hAnsi="Arial"/>
                <w:sz w:val="20"/>
                <w:szCs w:val="20"/>
                <w:lang w:val="en-US"/>
              </w:rPr>
              <w:t xml:space="preserve"> opportunities, procedures and thematic priorities to the identified ICT research actors as well as </w:t>
            </w:r>
            <w:proofErr w:type="spellStart"/>
            <w:r w:rsidRPr="00A31645">
              <w:rPr>
                <w:rFonts w:ascii="Arial" w:hAnsi="Arial"/>
                <w:sz w:val="20"/>
                <w:szCs w:val="20"/>
                <w:lang w:val="en-US"/>
              </w:rPr>
              <w:t>familiarise</w:t>
            </w:r>
            <w:proofErr w:type="spellEnd"/>
            <w:r w:rsidRPr="00A31645">
              <w:rPr>
                <w:rFonts w:ascii="Arial" w:hAnsi="Arial"/>
                <w:sz w:val="20"/>
                <w:szCs w:val="20"/>
                <w:lang w:val="en-US"/>
              </w:rPr>
              <w:t xml:space="preserve"> them with the European R&amp;D culture.</w:t>
            </w:r>
          </w:p>
          <w:p w:rsidR="00994EC3" w:rsidRPr="00083D3A" w:rsidRDefault="00994EC3" w:rsidP="001E3437">
            <w:pPr>
              <w:tabs>
                <w:tab w:val="left" w:pos="6521"/>
              </w:tabs>
              <w:rPr>
                <w:rFonts w:ascii="Arial" w:hAnsi="Arial"/>
                <w:sz w:val="20"/>
                <w:szCs w:val="20"/>
                <w:lang w:val="en-US"/>
              </w:rPr>
            </w:pPr>
            <w:r w:rsidRPr="00A31645">
              <w:rPr>
                <w:rFonts w:ascii="Arial" w:hAnsi="Arial"/>
                <w:sz w:val="20"/>
                <w:szCs w:val="20"/>
                <w:lang w:val="en-US"/>
              </w:rPr>
              <w:t>(4) Facilitate the development of networks between ICT research actors in EESC and the EU in order to exchange ideas and pursue joint research collaboration.</w:t>
            </w:r>
          </w:p>
          <w:p w:rsidR="00994EC3" w:rsidRDefault="00F24D3B" w:rsidP="001E3437">
            <w:pPr>
              <w:tabs>
                <w:tab w:val="left" w:pos="6521"/>
              </w:tabs>
              <w:rPr>
                <w:rFonts w:ascii="Arial" w:hAnsi="Arial"/>
                <w:sz w:val="20"/>
                <w:szCs w:val="20"/>
                <w:lang w:val="en-US"/>
              </w:rPr>
            </w:pPr>
            <w:hyperlink r:id="rId18" w:history="1">
              <w:r w:rsidR="00994EC3" w:rsidRPr="00F174A2">
                <w:rPr>
                  <w:rStyle w:val="a5"/>
                  <w:rFonts w:ascii="Arial" w:hAnsi="Arial"/>
                  <w:sz w:val="20"/>
                  <w:szCs w:val="20"/>
                  <w:lang w:val="en-US"/>
                </w:rPr>
                <w:t>http://www.extend-ict.eu</w:t>
              </w:r>
            </w:hyperlink>
            <w:r w:rsidR="00994EC3">
              <w:rPr>
                <w:rFonts w:ascii="Arial" w:hAnsi="Arial"/>
                <w:sz w:val="20"/>
                <w:szCs w:val="20"/>
                <w:lang w:val="en-US"/>
              </w:rPr>
              <w:t xml:space="preserve">; </w:t>
            </w:r>
            <w:hyperlink r:id="rId19" w:history="1">
              <w:r w:rsidR="00994EC3" w:rsidRPr="00F174A2">
                <w:rPr>
                  <w:rStyle w:val="a5"/>
                  <w:rFonts w:ascii="Arial" w:hAnsi="Arial"/>
                  <w:sz w:val="20"/>
                  <w:szCs w:val="20"/>
                  <w:lang w:val="en-US"/>
                </w:rPr>
                <w:t>http://www.eeca-ict.eu/eeca</w:t>
              </w:r>
            </w:hyperlink>
            <w:r w:rsidR="00994EC3">
              <w:rPr>
                <w:rFonts w:ascii="Arial" w:hAnsi="Arial"/>
                <w:sz w:val="20"/>
                <w:szCs w:val="20"/>
                <w:lang w:val="en-US"/>
              </w:rPr>
              <w:t xml:space="preserve"> </w:t>
            </w:r>
          </w:p>
          <w:p w:rsidR="00994EC3" w:rsidRPr="00083D3A" w:rsidRDefault="00994EC3" w:rsidP="001E3437">
            <w:pPr>
              <w:tabs>
                <w:tab w:val="left" w:pos="6521"/>
              </w:tabs>
              <w:rPr>
                <w:rFonts w:ascii="Arial" w:hAnsi="Arial"/>
                <w:sz w:val="20"/>
                <w:szCs w:val="20"/>
                <w:lang w:val="en-US"/>
              </w:rPr>
            </w:pPr>
          </w:p>
        </w:tc>
      </w:tr>
      <w:tr w:rsidR="00994EC3" w:rsidRPr="00F24D3B" w:rsidTr="00917BEB">
        <w:trPr>
          <w:gridAfter w:val="1"/>
          <w:wAfter w:w="20" w:type="dxa"/>
          <w:trHeight w:val="765"/>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lastRenderedPageBreak/>
              <w:t>10</w:t>
            </w:r>
          </w:p>
        </w:tc>
        <w:tc>
          <w:tcPr>
            <w:tcW w:w="1070" w:type="dxa"/>
            <w:tcBorders>
              <w:top w:val="nil"/>
              <w:left w:val="single" w:sz="4" w:space="0" w:color="000000"/>
              <w:bottom w:val="single" w:sz="4" w:space="0" w:color="000000"/>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231148</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Pr>
                <w:rFonts w:ascii="Arial" w:hAnsi="Arial"/>
                <w:sz w:val="20"/>
                <w:szCs w:val="20"/>
                <w:lang w:val="en-US"/>
              </w:rPr>
              <w:t>Belarusian Institute of System Analysis and Information Support of S&amp;T Sphere,</w:t>
            </w:r>
          </w:p>
          <w:p w:rsidR="00994EC3" w:rsidRDefault="00994EC3" w:rsidP="001E3437">
            <w:pPr>
              <w:tabs>
                <w:tab w:val="left" w:pos="6521"/>
              </w:tabs>
              <w:rPr>
                <w:rFonts w:ascii="Arial" w:hAnsi="Arial"/>
                <w:sz w:val="20"/>
                <w:szCs w:val="20"/>
                <w:lang w:val="en-US"/>
              </w:rPr>
            </w:pPr>
            <w:proofErr w:type="spellStart"/>
            <w:r>
              <w:rPr>
                <w:rFonts w:ascii="Arial" w:hAnsi="Arial"/>
                <w:sz w:val="20"/>
                <w:szCs w:val="20"/>
                <w:lang w:val="en-US"/>
              </w:rPr>
              <w:t>Tatayna</w:t>
            </w:r>
            <w:proofErr w:type="spellEnd"/>
            <w:r>
              <w:rPr>
                <w:rFonts w:ascii="Arial" w:hAnsi="Arial"/>
                <w:sz w:val="20"/>
                <w:szCs w:val="20"/>
                <w:lang w:val="en-US"/>
              </w:rPr>
              <w:t xml:space="preserve"> </w:t>
            </w:r>
            <w:proofErr w:type="spellStart"/>
            <w:r>
              <w:rPr>
                <w:rFonts w:ascii="Arial" w:hAnsi="Arial"/>
                <w:sz w:val="20"/>
                <w:szCs w:val="20"/>
                <w:lang w:val="en-US"/>
              </w:rPr>
              <w:t>Lyadnova</w:t>
            </w:r>
            <w:proofErr w:type="spellEnd"/>
          </w:p>
          <w:p w:rsidR="00994EC3" w:rsidRDefault="00994EC3" w:rsidP="001E3437">
            <w:pPr>
              <w:tabs>
                <w:tab w:val="left" w:pos="6521"/>
              </w:tabs>
              <w:rPr>
                <w:rFonts w:ascii="Arial" w:hAnsi="Arial"/>
                <w:sz w:val="20"/>
                <w:szCs w:val="20"/>
                <w:lang w:val="en-US"/>
              </w:rPr>
            </w:pPr>
          </w:p>
          <w:p w:rsidR="00994EC3" w:rsidRPr="00733AD3" w:rsidRDefault="00994EC3" w:rsidP="002131A5">
            <w:pPr>
              <w:tabs>
                <w:tab w:val="left" w:pos="6521"/>
              </w:tabs>
              <w:rPr>
                <w:rFonts w:ascii="Arial" w:hAnsi="Arial"/>
                <w:sz w:val="20"/>
                <w:szCs w:val="20"/>
                <w:lang w:val="en-US"/>
              </w:rPr>
            </w:pPr>
            <w:r>
              <w:rPr>
                <w:rFonts w:ascii="Arial" w:hAnsi="Arial"/>
                <w:sz w:val="20"/>
                <w:szCs w:val="20"/>
                <w:lang w:val="en-US"/>
              </w:rPr>
              <w:t xml:space="preserve">Belarusian State University of Informatics and </w:t>
            </w:r>
            <w:proofErr w:type="spellStart"/>
            <w:r>
              <w:rPr>
                <w:rFonts w:ascii="Arial" w:hAnsi="Arial"/>
                <w:sz w:val="20"/>
                <w:szCs w:val="20"/>
                <w:lang w:val="en-US"/>
              </w:rPr>
              <w:t>Radioelectronics</w:t>
            </w:r>
            <w:proofErr w:type="spellEnd"/>
            <w:r>
              <w:rPr>
                <w:rFonts w:ascii="Arial" w:hAnsi="Arial"/>
                <w:sz w:val="20"/>
                <w:szCs w:val="20"/>
                <w:lang w:val="en-US"/>
              </w:rPr>
              <w:t xml:space="preserve"> </w:t>
            </w:r>
          </w:p>
          <w:p w:rsidR="00994EC3" w:rsidRDefault="00994EC3" w:rsidP="002131A5">
            <w:pPr>
              <w:tabs>
                <w:tab w:val="left" w:pos="6521"/>
              </w:tabs>
              <w:rPr>
                <w:rFonts w:ascii="Arial" w:hAnsi="Arial"/>
                <w:sz w:val="20"/>
                <w:szCs w:val="20"/>
                <w:lang w:val="en-US"/>
              </w:rPr>
            </w:pPr>
            <w:r>
              <w:rPr>
                <w:rFonts w:ascii="Arial" w:hAnsi="Arial"/>
                <w:sz w:val="20"/>
                <w:szCs w:val="20"/>
                <w:lang w:val="en-US"/>
              </w:rPr>
              <w:t xml:space="preserve">Vladimir </w:t>
            </w:r>
            <w:proofErr w:type="spellStart"/>
            <w:r>
              <w:rPr>
                <w:rFonts w:ascii="Arial" w:hAnsi="Arial"/>
                <w:sz w:val="20"/>
                <w:szCs w:val="20"/>
                <w:lang w:val="en-US"/>
              </w:rPr>
              <w:t>Labunov</w:t>
            </w:r>
            <w:proofErr w:type="spellEnd"/>
          </w:p>
          <w:p w:rsidR="00994EC3" w:rsidRDefault="00994EC3" w:rsidP="002131A5">
            <w:pPr>
              <w:tabs>
                <w:tab w:val="left" w:pos="6521"/>
              </w:tabs>
              <w:rPr>
                <w:rFonts w:ascii="Arial" w:hAnsi="Arial"/>
                <w:sz w:val="20"/>
                <w:szCs w:val="20"/>
                <w:lang w:val="en-US"/>
              </w:rPr>
            </w:pPr>
          </w:p>
          <w:p w:rsidR="00994EC3" w:rsidRDefault="00994EC3" w:rsidP="00025C40">
            <w:pPr>
              <w:tabs>
                <w:tab w:val="left" w:pos="6521"/>
              </w:tabs>
              <w:rPr>
                <w:rFonts w:ascii="Arial" w:hAnsi="Arial"/>
                <w:sz w:val="20"/>
                <w:szCs w:val="20"/>
                <w:lang w:val="en-US"/>
              </w:rPr>
            </w:pPr>
            <w:r>
              <w:rPr>
                <w:rFonts w:ascii="Arial" w:hAnsi="Arial"/>
                <w:sz w:val="20"/>
                <w:szCs w:val="20"/>
                <w:lang w:val="en-US"/>
              </w:rPr>
              <w:t>United Institute of Informatics Problems, NAS</w:t>
            </w:r>
          </w:p>
          <w:p w:rsidR="00994EC3" w:rsidRPr="00025C40" w:rsidRDefault="00994EC3" w:rsidP="002131A5">
            <w:pPr>
              <w:tabs>
                <w:tab w:val="left" w:pos="6521"/>
              </w:tabs>
              <w:rPr>
                <w:rFonts w:ascii="Arial" w:hAnsi="Arial"/>
                <w:sz w:val="20"/>
                <w:szCs w:val="20"/>
                <w:lang w:val="en-US"/>
              </w:rPr>
            </w:pPr>
            <w:proofErr w:type="spellStart"/>
            <w:r>
              <w:rPr>
                <w:rFonts w:ascii="Arial" w:hAnsi="Arial"/>
                <w:sz w:val="20"/>
                <w:szCs w:val="20"/>
                <w:lang w:val="en-US"/>
              </w:rPr>
              <w:t>Aleksei</w:t>
            </w:r>
            <w:proofErr w:type="spellEnd"/>
            <w:r>
              <w:rPr>
                <w:rFonts w:ascii="Arial" w:hAnsi="Arial"/>
                <w:sz w:val="20"/>
                <w:szCs w:val="20"/>
                <w:lang w:val="en-US"/>
              </w:rPr>
              <w:t xml:space="preserve"> </w:t>
            </w:r>
            <w:proofErr w:type="spellStart"/>
            <w:r>
              <w:rPr>
                <w:rFonts w:ascii="Arial" w:hAnsi="Arial"/>
                <w:sz w:val="20"/>
                <w:szCs w:val="20"/>
                <w:lang w:val="en-US"/>
              </w:rPr>
              <w:t>Belotserkovsky</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rPr>
            </w:pPr>
            <w:r>
              <w:rPr>
                <w:rFonts w:ascii="Arial" w:hAnsi="Arial"/>
                <w:sz w:val="20"/>
                <w:szCs w:val="20"/>
              </w:rPr>
              <w:t>SCUBE-ICT</w:t>
            </w:r>
          </w:p>
          <w:p w:rsidR="00994EC3" w:rsidRDefault="00994EC3" w:rsidP="001E3437">
            <w:pPr>
              <w:tabs>
                <w:tab w:val="left" w:pos="6521"/>
              </w:tabs>
              <w:rPr>
                <w:rFonts w:ascii="Arial" w:hAnsi="Arial"/>
                <w:sz w:val="20"/>
                <w:szCs w:val="20"/>
              </w:rPr>
            </w:pPr>
            <w:r>
              <w:rPr>
                <w:rFonts w:ascii="Arial" w:hAnsi="Arial"/>
                <w:sz w:val="20"/>
                <w:szCs w:val="20"/>
              </w:rPr>
              <w:t>2009-2010</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sidRPr="001D2E5D">
              <w:rPr>
                <w:rFonts w:ascii="Arial" w:hAnsi="Arial"/>
                <w:sz w:val="20"/>
                <w:szCs w:val="20"/>
                <w:lang w:val="en-US"/>
              </w:rPr>
              <w:t>Strategic Cooperation between Ukraine, Belarus and EU in Information and Communication Technologies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94EC3" w:rsidRPr="00A31645"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EU, Belarus and Ukraine face common ICT R&amp;D opportunities and challenges that create a </w:t>
            </w:r>
            <w:proofErr w:type="spellStart"/>
            <w:r w:rsidRPr="00A31645">
              <w:rPr>
                <w:rFonts w:ascii="Arial" w:hAnsi="Arial"/>
                <w:sz w:val="20"/>
                <w:szCs w:val="20"/>
                <w:lang w:val="en-US"/>
              </w:rPr>
              <w:t>favourable</w:t>
            </w:r>
            <w:proofErr w:type="spellEnd"/>
            <w:r w:rsidRPr="00A31645">
              <w:rPr>
                <w:rFonts w:ascii="Arial" w:hAnsi="Arial"/>
                <w:sz w:val="20"/>
                <w:szCs w:val="20"/>
                <w:lang w:val="en-US"/>
              </w:rPr>
              <w:t xml:space="preserve"> environment for strategic collaboration. The main aim of SCUBE-ICT is to increase co-operation between ICT researchers from the three regions.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The project will achieve its overall aim via a range of activities: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1. Assessing the ICT collaboration potential for the three regions. This involves production of a “White Paper on ICT R&amp;D in Belarus and Ukraine”; mapping the Belarusian and Ukrainian ICT actors; reporting on opportunities for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ICT actors in the EU; and reporting on opportunities for EU ICT actors in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2. </w:t>
            </w:r>
            <w:proofErr w:type="spellStart"/>
            <w:r w:rsidRPr="00A31645">
              <w:rPr>
                <w:rFonts w:ascii="Arial" w:hAnsi="Arial"/>
                <w:sz w:val="20"/>
                <w:szCs w:val="20"/>
                <w:lang w:val="en-US"/>
              </w:rPr>
              <w:t>Organising</w:t>
            </w:r>
            <w:proofErr w:type="spellEnd"/>
            <w:r w:rsidRPr="00A31645">
              <w:rPr>
                <w:rFonts w:ascii="Arial" w:hAnsi="Arial"/>
                <w:sz w:val="20"/>
                <w:szCs w:val="20"/>
                <w:lang w:val="en-US"/>
              </w:rPr>
              <w:t xml:space="preserve"> awareness-raising and training events about the EC’s ICT R&amp;D </w:t>
            </w:r>
            <w:proofErr w:type="spellStart"/>
            <w:r w:rsidRPr="00A31645">
              <w:rPr>
                <w:rFonts w:ascii="Arial" w:hAnsi="Arial"/>
                <w:sz w:val="20"/>
                <w:szCs w:val="20"/>
                <w:lang w:val="en-US"/>
              </w:rPr>
              <w:t>programmes</w:t>
            </w:r>
            <w:proofErr w:type="spellEnd"/>
            <w:r w:rsidRPr="00A31645">
              <w:rPr>
                <w:rFonts w:ascii="Arial" w:hAnsi="Arial"/>
                <w:sz w:val="20"/>
                <w:szCs w:val="20"/>
                <w:lang w:val="en-US"/>
              </w:rPr>
              <w:t xml:space="preserve"> for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ICT actors. Also, </w:t>
            </w:r>
            <w:proofErr w:type="spellStart"/>
            <w:r w:rsidRPr="00A31645">
              <w:rPr>
                <w:rFonts w:ascii="Arial" w:hAnsi="Arial"/>
                <w:sz w:val="20"/>
                <w:szCs w:val="20"/>
                <w:lang w:val="en-US"/>
              </w:rPr>
              <w:t>organising</w:t>
            </w:r>
            <w:proofErr w:type="spellEnd"/>
            <w:r w:rsidRPr="00A31645">
              <w:rPr>
                <w:rFonts w:ascii="Arial" w:hAnsi="Arial"/>
                <w:sz w:val="20"/>
                <w:szCs w:val="20"/>
                <w:lang w:val="en-US"/>
              </w:rPr>
              <w:t xml:space="preserve"> networking/partnership events with motivated EU and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ICT actors to initiate research collaborations between them;</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3. Providing advanced support services to competent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ICT actors to build long-term relationships with key EU counterparts. Central to this will be implementation of Joint Action Plans, which are mini roadmaps describing in detail how to reach research collaboration goals; </w:t>
            </w:r>
          </w:p>
          <w:p w:rsidR="00994EC3" w:rsidRPr="00A31645"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4. Enhancing ICT R&amp;D policy dialogue between policy makers and stakeholders from EU and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ICT communities. ICT R&amp;D Policy Working Groups will be established in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that </w:t>
            </w:r>
            <w:proofErr w:type="gramStart"/>
            <w:r w:rsidRPr="00A31645">
              <w:rPr>
                <w:rFonts w:ascii="Arial" w:hAnsi="Arial"/>
                <w:sz w:val="20"/>
                <w:szCs w:val="20"/>
                <w:lang w:val="en-US"/>
              </w:rPr>
              <w:t>meet</w:t>
            </w:r>
            <w:proofErr w:type="gramEnd"/>
            <w:r w:rsidRPr="00A31645">
              <w:rPr>
                <w:rFonts w:ascii="Arial" w:hAnsi="Arial"/>
                <w:sz w:val="20"/>
                <w:szCs w:val="20"/>
                <w:lang w:val="en-US"/>
              </w:rPr>
              <w:t xml:space="preserve"> to discuss co-operation in areas of mutual interest and develop a Road Map towards a Joint Strategy in ICT R&amp;D. </w:t>
            </w:r>
          </w:p>
          <w:p w:rsidR="00994EC3" w:rsidRPr="002353D6"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The SCUBE-ICT project’s measurable results will include: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a. Website and online database with information about 100-150 ICT actors in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b. 4 awareness raising/training events in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concerning FP7 ICT;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c. 6 ICT networking events;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d. Support to at least 15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ICT actors to establish Joint Action Plans with EU actors;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e. Support to at least 10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xml:space="preserve"> ICT actors to make FP7 proposals;</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 f. ICT R&amp;D Policy Working Groups involving EU and </w:t>
            </w:r>
            <w:proofErr w:type="spellStart"/>
            <w:r w:rsidRPr="00A31645">
              <w:rPr>
                <w:rFonts w:ascii="Arial" w:hAnsi="Arial"/>
                <w:sz w:val="20"/>
                <w:szCs w:val="20"/>
                <w:lang w:val="en-US"/>
              </w:rPr>
              <w:t>Bel</w:t>
            </w:r>
            <w:proofErr w:type="spellEnd"/>
            <w:r w:rsidRPr="00A31645">
              <w:rPr>
                <w:rFonts w:ascii="Arial" w:hAnsi="Arial"/>
                <w:sz w:val="20"/>
                <w:szCs w:val="20"/>
                <w:lang w:val="en-US"/>
              </w:rPr>
              <w:t>/</w:t>
            </w:r>
            <w:proofErr w:type="spellStart"/>
            <w:r w:rsidRPr="00A31645">
              <w:rPr>
                <w:rFonts w:ascii="Arial" w:hAnsi="Arial"/>
                <w:sz w:val="20"/>
                <w:szCs w:val="20"/>
                <w:lang w:val="en-US"/>
              </w:rPr>
              <w:t>Ukr</w:t>
            </w:r>
            <w:proofErr w:type="spellEnd"/>
            <w:r w:rsidRPr="00A31645">
              <w:rPr>
                <w:rFonts w:ascii="Arial" w:hAnsi="Arial"/>
                <w:sz w:val="20"/>
                <w:szCs w:val="20"/>
                <w:lang w:val="en-US"/>
              </w:rPr>
              <w:t>; and</w:t>
            </w:r>
          </w:p>
          <w:p w:rsidR="00994EC3" w:rsidRPr="00083D3A"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 g. Roadmap towards a Joint Strategy in ICT R&amp;D.</w:t>
            </w:r>
          </w:p>
          <w:p w:rsidR="00994EC3" w:rsidRDefault="00F24D3B" w:rsidP="001E3437">
            <w:pPr>
              <w:tabs>
                <w:tab w:val="left" w:pos="6521"/>
              </w:tabs>
              <w:rPr>
                <w:rFonts w:ascii="Arial" w:hAnsi="Arial"/>
                <w:sz w:val="20"/>
                <w:szCs w:val="20"/>
                <w:lang w:val="en-US"/>
              </w:rPr>
            </w:pPr>
            <w:hyperlink r:id="rId20" w:history="1">
              <w:r w:rsidR="00994EC3" w:rsidRPr="00F174A2">
                <w:rPr>
                  <w:rStyle w:val="a5"/>
                  <w:rFonts w:ascii="Arial" w:hAnsi="Arial"/>
                  <w:sz w:val="20"/>
                  <w:szCs w:val="20"/>
                  <w:lang w:val="en-US"/>
                </w:rPr>
                <w:t>http://www.scube-ict.eu</w:t>
              </w:r>
            </w:hyperlink>
            <w:r w:rsidR="00994EC3">
              <w:rPr>
                <w:rFonts w:ascii="Arial" w:hAnsi="Arial"/>
                <w:sz w:val="20"/>
                <w:szCs w:val="20"/>
                <w:lang w:val="en-US"/>
              </w:rPr>
              <w:t xml:space="preserve">; </w:t>
            </w:r>
            <w:hyperlink r:id="rId21" w:history="1">
              <w:r w:rsidR="00994EC3" w:rsidRPr="00F174A2">
                <w:rPr>
                  <w:rStyle w:val="a5"/>
                  <w:rFonts w:ascii="Arial" w:hAnsi="Arial"/>
                  <w:sz w:val="20"/>
                  <w:szCs w:val="20"/>
                  <w:lang w:val="en-US"/>
                </w:rPr>
                <w:t>http://www.eeca-ict.eu/eeca</w:t>
              </w:r>
            </w:hyperlink>
          </w:p>
          <w:p w:rsidR="00994EC3" w:rsidRPr="00083D3A" w:rsidRDefault="00994EC3" w:rsidP="001E3437">
            <w:pPr>
              <w:tabs>
                <w:tab w:val="left" w:pos="6521"/>
              </w:tabs>
              <w:rPr>
                <w:rFonts w:ascii="Arial" w:hAnsi="Arial"/>
                <w:sz w:val="20"/>
                <w:szCs w:val="20"/>
                <w:lang w:val="en-US"/>
              </w:rPr>
            </w:pPr>
          </w:p>
        </w:tc>
      </w:tr>
      <w:tr w:rsidR="00994EC3" w:rsidRPr="00F24D3B" w:rsidTr="00917BEB">
        <w:trPr>
          <w:gridAfter w:val="1"/>
          <w:wAfter w:w="20" w:type="dxa"/>
          <w:trHeight w:val="101"/>
        </w:trPr>
        <w:tc>
          <w:tcPr>
            <w:tcW w:w="871" w:type="dxa"/>
            <w:tcBorders>
              <w:top w:val="nil"/>
              <w:left w:val="single" w:sz="4" w:space="0" w:color="000000"/>
              <w:bottom w:val="single" w:sz="4" w:space="0" w:color="auto"/>
              <w:right w:val="single" w:sz="4" w:space="0" w:color="000000"/>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lastRenderedPageBreak/>
              <w:t>11</w:t>
            </w:r>
          </w:p>
        </w:tc>
        <w:tc>
          <w:tcPr>
            <w:tcW w:w="1070" w:type="dxa"/>
            <w:tcBorders>
              <w:top w:val="nil"/>
              <w:left w:val="single" w:sz="4" w:space="0" w:color="000000"/>
              <w:bottom w:val="single" w:sz="4" w:space="0" w:color="auto"/>
              <w:right w:val="single" w:sz="4" w:space="0" w:color="auto"/>
            </w:tcBorders>
            <w:shd w:val="clear" w:color="FFFFFF" w:fill="FF3300"/>
            <w:noWrap/>
            <w:vAlign w:val="center"/>
          </w:tcPr>
          <w:p w:rsidR="00994EC3" w:rsidRDefault="00994EC3" w:rsidP="001E3437">
            <w:pPr>
              <w:tabs>
                <w:tab w:val="left" w:pos="6521"/>
              </w:tabs>
              <w:rPr>
                <w:rFonts w:ascii="Arial" w:hAnsi="Arial"/>
                <w:sz w:val="20"/>
                <w:szCs w:val="20"/>
              </w:rPr>
            </w:pPr>
            <w:r>
              <w:rPr>
                <w:rFonts w:ascii="Arial" w:hAnsi="Arial"/>
                <w:sz w:val="20"/>
                <w:szCs w:val="20"/>
              </w:rPr>
              <w:t>231665</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E3437">
            <w:pPr>
              <w:tabs>
                <w:tab w:val="left" w:pos="6521"/>
              </w:tabs>
              <w:rPr>
                <w:rFonts w:ascii="Arial" w:hAnsi="Arial"/>
                <w:sz w:val="20"/>
                <w:szCs w:val="20"/>
                <w:lang w:val="en-US"/>
              </w:rPr>
            </w:pPr>
            <w:r>
              <w:rPr>
                <w:rFonts w:ascii="Arial" w:hAnsi="Arial"/>
                <w:sz w:val="20"/>
                <w:szCs w:val="20"/>
                <w:lang w:val="en-US"/>
              </w:rPr>
              <w:t>Republican Center for Technology Transfer,</w:t>
            </w:r>
          </w:p>
          <w:p w:rsidR="00994EC3" w:rsidRPr="006A1FF7" w:rsidRDefault="00994EC3" w:rsidP="001E3437">
            <w:pPr>
              <w:tabs>
                <w:tab w:val="left" w:pos="6521"/>
              </w:tabs>
              <w:rPr>
                <w:rFonts w:ascii="Arial" w:hAnsi="Arial"/>
                <w:sz w:val="20"/>
                <w:szCs w:val="20"/>
                <w:lang w:val="en-US"/>
              </w:rPr>
            </w:pPr>
            <w:r>
              <w:rPr>
                <w:rFonts w:ascii="Arial" w:hAnsi="Arial"/>
                <w:sz w:val="20"/>
                <w:szCs w:val="20"/>
                <w:lang w:val="en-US"/>
              </w:rPr>
              <w:t xml:space="preserve">Alexander </w:t>
            </w:r>
            <w:proofErr w:type="spellStart"/>
            <w:r>
              <w:rPr>
                <w:rFonts w:ascii="Arial" w:hAnsi="Arial"/>
                <w:sz w:val="20"/>
                <w:szCs w:val="20"/>
                <w:lang w:val="en-US"/>
              </w:rPr>
              <w:t>Uspensky</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rPr>
            </w:pPr>
            <w:r>
              <w:rPr>
                <w:rFonts w:ascii="Arial" w:hAnsi="Arial"/>
                <w:sz w:val="20"/>
                <w:szCs w:val="20"/>
              </w:rPr>
              <w:t>ISTOK-SOYUZ</w:t>
            </w:r>
          </w:p>
          <w:p w:rsidR="00994EC3" w:rsidRDefault="00994EC3" w:rsidP="001E3437">
            <w:pPr>
              <w:tabs>
                <w:tab w:val="left" w:pos="6521"/>
              </w:tabs>
              <w:rPr>
                <w:rFonts w:ascii="Arial" w:hAnsi="Arial"/>
                <w:sz w:val="20"/>
                <w:szCs w:val="20"/>
              </w:rPr>
            </w:pPr>
            <w:r>
              <w:rPr>
                <w:rFonts w:ascii="Arial" w:hAnsi="Arial"/>
                <w:sz w:val="20"/>
                <w:szCs w:val="20"/>
              </w:rPr>
              <w:t>2009-2011</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sidRPr="001D2E5D">
              <w:rPr>
                <w:rFonts w:ascii="Arial" w:hAnsi="Arial"/>
                <w:sz w:val="20"/>
                <w:szCs w:val="20"/>
                <w:lang w:val="en-US"/>
              </w:rPr>
              <w:t>Information Society Technologies to Open Knowledge for Eastern Europe and Central Asia</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The ISTOK-SOYUZ project, based on the sound outcomes and lessons learnt of the </w:t>
            </w:r>
            <w:proofErr w:type="spellStart"/>
            <w:r w:rsidRPr="00A31645">
              <w:rPr>
                <w:rFonts w:ascii="Arial" w:hAnsi="Arial"/>
                <w:sz w:val="20"/>
                <w:szCs w:val="20"/>
                <w:lang w:val="en-US"/>
              </w:rPr>
              <w:t>ISTOK.Ru</w:t>
            </w:r>
            <w:proofErr w:type="spellEnd"/>
            <w:r w:rsidRPr="00A31645">
              <w:rPr>
                <w:rFonts w:ascii="Arial" w:hAnsi="Arial"/>
                <w:sz w:val="20"/>
                <w:szCs w:val="20"/>
                <w:lang w:val="en-US"/>
              </w:rPr>
              <w:t xml:space="preserve"> project www.istok-ru.eu implemented in Russia in 2006-2008, will expand the ISTOK experience to the Eastern Europe &amp; Central Asia countries, identifying and promoting visibility of mutual RTD potential and collaboration opportunities. The project will :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(1) promote the EU ICT </w:t>
            </w:r>
            <w:proofErr w:type="spellStart"/>
            <w:r w:rsidRPr="00A31645">
              <w:rPr>
                <w:rFonts w:ascii="Arial" w:hAnsi="Arial"/>
                <w:sz w:val="20"/>
                <w:szCs w:val="20"/>
                <w:lang w:val="en-US"/>
              </w:rPr>
              <w:t>programme</w:t>
            </w:r>
            <w:proofErr w:type="spellEnd"/>
            <w:r w:rsidRPr="00A31645">
              <w:rPr>
                <w:rFonts w:ascii="Arial" w:hAnsi="Arial"/>
                <w:sz w:val="20"/>
                <w:szCs w:val="20"/>
                <w:lang w:val="en-US"/>
              </w:rPr>
              <w:t xml:space="preserve">, raise awareness about benefits of mutual collaboration;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(2) identify potential for R&amp;D ICT collaboration between the European Union and 12 addressed countries of Eastern Europe and Central Asia;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(3) expand the EU-Russian ICT research community to 4 targeted countries (Ukraine, Belorussia, Armenia and one more country to be selected) through the opening of an ISTOK competence platform and implementing pilot actions such as networking &amp; brokerage events and assistance to integration into the European Technology Platforms and Networks of Excellence; </w:t>
            </w:r>
          </w:p>
          <w:p w:rsidR="00994EC3" w:rsidRPr="001F2FF9" w:rsidRDefault="00994EC3" w:rsidP="001E3437">
            <w:pPr>
              <w:tabs>
                <w:tab w:val="left" w:pos="6521"/>
              </w:tabs>
              <w:rPr>
                <w:rFonts w:ascii="Arial" w:hAnsi="Arial"/>
                <w:sz w:val="20"/>
                <w:szCs w:val="20"/>
                <w:lang w:val="en-US"/>
              </w:rPr>
            </w:pPr>
            <w:r w:rsidRPr="00A31645">
              <w:rPr>
                <w:rFonts w:ascii="Arial" w:hAnsi="Arial"/>
                <w:sz w:val="20"/>
                <w:szCs w:val="20"/>
                <w:lang w:val="en-US"/>
              </w:rPr>
              <w:t xml:space="preserve">(4) </w:t>
            </w:r>
            <w:proofErr w:type="gramStart"/>
            <w:r w:rsidRPr="00A31645">
              <w:rPr>
                <w:rFonts w:ascii="Arial" w:hAnsi="Arial"/>
                <w:sz w:val="20"/>
                <w:szCs w:val="20"/>
                <w:lang w:val="en-US"/>
              </w:rPr>
              <w:t>provide</w:t>
            </w:r>
            <w:proofErr w:type="gramEnd"/>
            <w:r w:rsidRPr="00A31645">
              <w:rPr>
                <w:rFonts w:ascii="Arial" w:hAnsi="Arial"/>
                <w:sz w:val="20"/>
                <w:szCs w:val="20"/>
                <w:lang w:val="en-US"/>
              </w:rPr>
              <w:t xml:space="preserve"> support to research teams from the targeted countries with the goal of increasing the number of ICT FP7 partnerships between researchers from Europe and targeted countries. </w:t>
            </w:r>
          </w:p>
          <w:p w:rsidR="00994EC3" w:rsidRPr="00083D3A" w:rsidRDefault="00994EC3" w:rsidP="001E3437">
            <w:pPr>
              <w:tabs>
                <w:tab w:val="left" w:pos="6521"/>
              </w:tabs>
              <w:rPr>
                <w:rFonts w:ascii="Arial" w:hAnsi="Arial"/>
                <w:sz w:val="20"/>
                <w:szCs w:val="20"/>
                <w:lang w:val="en-US"/>
              </w:rPr>
            </w:pPr>
            <w:r w:rsidRPr="00A31645">
              <w:rPr>
                <w:rFonts w:ascii="Arial" w:hAnsi="Arial"/>
                <w:sz w:val="20"/>
                <w:szCs w:val="20"/>
                <w:lang w:val="en-US"/>
              </w:rPr>
              <w:t>The project activities will be done in collaboration with national stakeholders and other relevant co-operation projects in view of exploiting synergies and maximi</w:t>
            </w:r>
            <w:r>
              <w:rPr>
                <w:rFonts w:ascii="Arial" w:hAnsi="Arial"/>
                <w:sz w:val="20"/>
                <w:szCs w:val="20"/>
                <w:lang w:val="en-US"/>
              </w:rPr>
              <w:t>z</w:t>
            </w:r>
            <w:r w:rsidRPr="00A31645">
              <w:rPr>
                <w:rFonts w:ascii="Arial" w:hAnsi="Arial"/>
                <w:sz w:val="20"/>
                <w:szCs w:val="20"/>
                <w:lang w:val="en-US"/>
              </w:rPr>
              <w:t>ing impact.</w:t>
            </w:r>
          </w:p>
          <w:p w:rsidR="00994EC3" w:rsidRDefault="00F24D3B" w:rsidP="001E3437">
            <w:pPr>
              <w:tabs>
                <w:tab w:val="left" w:pos="6521"/>
              </w:tabs>
              <w:rPr>
                <w:rFonts w:ascii="Arial" w:hAnsi="Arial"/>
                <w:sz w:val="20"/>
                <w:szCs w:val="20"/>
                <w:lang w:val="en-US"/>
              </w:rPr>
            </w:pPr>
            <w:hyperlink r:id="rId22" w:history="1">
              <w:r w:rsidR="00994EC3" w:rsidRPr="00F174A2">
                <w:rPr>
                  <w:rStyle w:val="a5"/>
                  <w:rFonts w:ascii="Arial" w:hAnsi="Arial"/>
                  <w:sz w:val="20"/>
                  <w:szCs w:val="20"/>
                  <w:lang w:val="en-US"/>
                </w:rPr>
                <w:t>http://www.eeca-ict.eu/eeca</w:t>
              </w:r>
            </w:hyperlink>
          </w:p>
          <w:p w:rsidR="00994EC3" w:rsidRPr="00083D3A" w:rsidRDefault="00994EC3" w:rsidP="001E3437">
            <w:pPr>
              <w:tabs>
                <w:tab w:val="left" w:pos="6521"/>
              </w:tabs>
              <w:rPr>
                <w:rFonts w:ascii="Arial" w:hAnsi="Arial"/>
                <w:sz w:val="20"/>
                <w:szCs w:val="20"/>
                <w:lang w:val="en-US"/>
              </w:rPr>
            </w:pPr>
          </w:p>
        </w:tc>
      </w:tr>
      <w:tr w:rsidR="00994EC3" w:rsidRPr="00786FEF" w:rsidTr="00917BEB">
        <w:trPr>
          <w:gridAfter w:val="1"/>
          <w:wAfter w:w="20" w:type="dxa"/>
          <w:trHeight w:val="101"/>
        </w:trPr>
        <w:tc>
          <w:tcPr>
            <w:tcW w:w="871" w:type="dxa"/>
            <w:tcBorders>
              <w:top w:val="nil"/>
              <w:left w:val="single" w:sz="4" w:space="0" w:color="000000"/>
              <w:bottom w:val="single" w:sz="4" w:space="0" w:color="auto"/>
              <w:right w:val="single" w:sz="4" w:space="0" w:color="000000"/>
            </w:tcBorders>
            <w:shd w:val="clear" w:color="FFFFFF" w:fill="FF3300"/>
            <w:vAlign w:val="center"/>
          </w:tcPr>
          <w:p w:rsidR="00994EC3" w:rsidRDefault="00994EC3" w:rsidP="008F2D33">
            <w:pPr>
              <w:tabs>
                <w:tab w:val="left" w:pos="6521"/>
              </w:tabs>
              <w:jc w:val="center"/>
              <w:rPr>
                <w:rFonts w:ascii="Arial" w:hAnsi="Arial"/>
                <w:sz w:val="20"/>
                <w:szCs w:val="20"/>
              </w:rPr>
            </w:pPr>
            <w:r>
              <w:rPr>
                <w:rFonts w:ascii="Arial" w:hAnsi="Arial"/>
                <w:sz w:val="20"/>
                <w:szCs w:val="20"/>
              </w:rPr>
              <w:t>12</w:t>
            </w:r>
          </w:p>
        </w:tc>
        <w:tc>
          <w:tcPr>
            <w:tcW w:w="1070" w:type="dxa"/>
            <w:tcBorders>
              <w:top w:val="nil"/>
              <w:left w:val="single" w:sz="4" w:space="0" w:color="000000"/>
              <w:bottom w:val="single" w:sz="4" w:space="0" w:color="auto"/>
              <w:right w:val="single" w:sz="4" w:space="0" w:color="auto"/>
            </w:tcBorders>
            <w:shd w:val="clear" w:color="FFFFFF" w:fill="FF3300"/>
            <w:noWrap/>
            <w:vAlign w:val="center"/>
          </w:tcPr>
          <w:p w:rsidR="00994EC3" w:rsidRDefault="00994EC3" w:rsidP="00D5780B">
            <w:pPr>
              <w:tabs>
                <w:tab w:val="left" w:pos="6521"/>
              </w:tabs>
              <w:rPr>
                <w:rFonts w:ascii="Arial" w:hAnsi="Arial"/>
                <w:sz w:val="20"/>
                <w:szCs w:val="20"/>
              </w:rPr>
            </w:pPr>
            <w:r w:rsidRPr="00D5780B">
              <w:rPr>
                <w:rFonts w:ascii="Arial" w:hAnsi="Arial"/>
                <w:sz w:val="20"/>
                <w:szCs w:val="20"/>
              </w:rPr>
              <w:t>263924</w:t>
            </w:r>
          </w:p>
        </w:tc>
        <w:tc>
          <w:tcPr>
            <w:tcW w:w="1461" w:type="dxa"/>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D5780B">
            <w:pPr>
              <w:tabs>
                <w:tab w:val="left" w:pos="6521"/>
              </w:tabs>
              <w:rPr>
                <w:rFonts w:ascii="Arial" w:hAnsi="Arial"/>
                <w:sz w:val="20"/>
                <w:szCs w:val="20"/>
                <w:lang w:val="en-US"/>
              </w:rPr>
            </w:pPr>
            <w:r>
              <w:rPr>
                <w:rFonts w:ascii="Arial" w:hAnsi="Arial"/>
                <w:sz w:val="20"/>
                <w:szCs w:val="20"/>
                <w:lang w:val="en-US"/>
              </w:rPr>
              <w:t>Belarusian State University,</w:t>
            </w:r>
          </w:p>
          <w:p w:rsidR="00994EC3" w:rsidRDefault="00994EC3" w:rsidP="00D5780B">
            <w:pPr>
              <w:tabs>
                <w:tab w:val="left" w:pos="6521"/>
              </w:tabs>
              <w:rPr>
                <w:rFonts w:ascii="Arial" w:hAnsi="Arial"/>
                <w:sz w:val="20"/>
                <w:szCs w:val="20"/>
                <w:lang w:val="en-US"/>
              </w:rPr>
            </w:pPr>
            <w:r>
              <w:rPr>
                <w:rFonts w:ascii="Arial" w:hAnsi="Arial"/>
                <w:sz w:val="20"/>
                <w:szCs w:val="20"/>
                <w:lang w:val="en-US"/>
              </w:rPr>
              <w:t>Faculty of Philosophy and Social Sciences,</w:t>
            </w:r>
          </w:p>
          <w:p w:rsidR="00994EC3" w:rsidRDefault="00994EC3" w:rsidP="00D5780B">
            <w:pPr>
              <w:tabs>
                <w:tab w:val="left" w:pos="6521"/>
              </w:tabs>
              <w:rPr>
                <w:rFonts w:ascii="Arial" w:hAnsi="Arial"/>
                <w:sz w:val="20"/>
                <w:szCs w:val="20"/>
                <w:lang w:val="en-US"/>
              </w:rPr>
            </w:pPr>
            <w:r>
              <w:rPr>
                <w:rFonts w:ascii="Arial" w:hAnsi="Arial"/>
                <w:sz w:val="20"/>
                <w:szCs w:val="20"/>
                <w:lang w:val="en-US"/>
              </w:rPr>
              <w:t xml:space="preserve">Larisa </w:t>
            </w:r>
            <w:proofErr w:type="spellStart"/>
            <w:r>
              <w:rPr>
                <w:rFonts w:ascii="Arial" w:hAnsi="Arial"/>
                <w:sz w:val="20"/>
                <w:szCs w:val="20"/>
                <w:lang w:val="en-US"/>
              </w:rPr>
              <w:t>Titarenko</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1E3437">
            <w:pPr>
              <w:tabs>
                <w:tab w:val="left" w:pos="6521"/>
              </w:tabs>
              <w:rPr>
                <w:rFonts w:ascii="Arial" w:hAnsi="Arial"/>
                <w:sz w:val="20"/>
                <w:szCs w:val="20"/>
                <w:lang w:val="en-US"/>
              </w:rPr>
            </w:pPr>
            <w:r w:rsidRPr="00D5780B">
              <w:rPr>
                <w:rFonts w:ascii="Arial" w:hAnsi="Arial"/>
                <w:sz w:val="20"/>
                <w:szCs w:val="20"/>
              </w:rPr>
              <w:t>NET4SOCIETY2</w:t>
            </w:r>
          </w:p>
          <w:p w:rsidR="00994EC3" w:rsidRPr="00D5780B" w:rsidRDefault="00994EC3" w:rsidP="003C30BE">
            <w:pPr>
              <w:tabs>
                <w:tab w:val="left" w:pos="6521"/>
              </w:tabs>
              <w:rPr>
                <w:rFonts w:ascii="Arial" w:hAnsi="Arial"/>
                <w:sz w:val="20"/>
                <w:szCs w:val="20"/>
                <w:lang w:val="en-US"/>
              </w:rPr>
            </w:pPr>
            <w:r>
              <w:rPr>
                <w:rFonts w:ascii="Arial" w:hAnsi="Arial"/>
                <w:sz w:val="20"/>
                <w:szCs w:val="20"/>
                <w:lang w:val="en-US"/>
              </w:rPr>
              <w:t>2012-2013</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1D2E5D" w:rsidRDefault="00994EC3" w:rsidP="001E3437">
            <w:pPr>
              <w:tabs>
                <w:tab w:val="left" w:pos="6521"/>
              </w:tabs>
              <w:rPr>
                <w:rFonts w:ascii="Arial" w:hAnsi="Arial"/>
                <w:sz w:val="20"/>
                <w:szCs w:val="20"/>
                <w:lang w:val="en-US"/>
              </w:rPr>
            </w:pPr>
            <w:r w:rsidRPr="00D5780B">
              <w:rPr>
                <w:rFonts w:ascii="Arial" w:hAnsi="Arial"/>
                <w:sz w:val="20"/>
                <w:szCs w:val="20"/>
                <w:lang w:val="en-US"/>
              </w:rPr>
              <w:t>Trans-national co-operation among National Contact Points for Socio-economic sciences and the Humanities (SSH NCPs)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3C30BE">
            <w:pPr>
              <w:tabs>
                <w:tab w:val="left" w:pos="6521"/>
              </w:tabs>
              <w:rPr>
                <w:rFonts w:ascii="Arial" w:hAnsi="Arial"/>
                <w:sz w:val="20"/>
                <w:szCs w:val="20"/>
                <w:lang w:val="en-US"/>
              </w:rPr>
            </w:pPr>
            <w:r>
              <w:rPr>
                <w:rFonts w:ascii="Arial" w:hAnsi="Arial"/>
                <w:sz w:val="20"/>
                <w:szCs w:val="20"/>
                <w:lang w:val="en-US"/>
              </w:rPr>
              <w:t xml:space="preserve">This project supports the activities of SSH NCP network (over 60 NCPs in 2012) to continue activities started within the </w:t>
            </w:r>
            <w:r w:rsidRPr="003C30BE">
              <w:rPr>
                <w:rFonts w:ascii="Arial" w:hAnsi="Arial"/>
                <w:sz w:val="20"/>
                <w:szCs w:val="20"/>
                <w:lang w:val="en-US"/>
              </w:rPr>
              <w:t>NET4SOCIETY</w:t>
            </w:r>
            <w:r>
              <w:rPr>
                <w:rFonts w:ascii="Arial" w:hAnsi="Arial"/>
                <w:sz w:val="20"/>
                <w:szCs w:val="20"/>
                <w:lang w:val="en-US"/>
              </w:rPr>
              <w:t xml:space="preserve"> project, see above.</w:t>
            </w:r>
          </w:p>
          <w:p w:rsidR="00994EC3" w:rsidRPr="00D5780B" w:rsidRDefault="00F24D3B" w:rsidP="003C30BE">
            <w:pPr>
              <w:tabs>
                <w:tab w:val="left" w:pos="6521"/>
              </w:tabs>
              <w:rPr>
                <w:rFonts w:ascii="Arial" w:hAnsi="Arial"/>
                <w:sz w:val="20"/>
                <w:szCs w:val="20"/>
                <w:lang w:val="en-US"/>
              </w:rPr>
            </w:pPr>
            <w:hyperlink r:id="rId23" w:history="1">
              <w:r w:rsidR="00994EC3" w:rsidRPr="00F174A2">
                <w:rPr>
                  <w:rStyle w:val="a5"/>
                  <w:rFonts w:ascii="Arial" w:hAnsi="Arial"/>
                  <w:sz w:val="20"/>
                  <w:szCs w:val="20"/>
                  <w:lang w:val="en-US"/>
                </w:rPr>
                <w:t>http://www.net4society.eu</w:t>
              </w:r>
            </w:hyperlink>
          </w:p>
        </w:tc>
      </w:tr>
      <w:tr w:rsidR="00D5780B" w:rsidRPr="00F24D3B" w:rsidTr="00917BEB">
        <w:trPr>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6A1FF7" w:rsidRDefault="00D5780B" w:rsidP="00D5780B">
            <w:pPr>
              <w:tabs>
                <w:tab w:val="left" w:pos="6521"/>
              </w:tabs>
              <w:jc w:val="center"/>
              <w:rPr>
                <w:rFonts w:ascii="Arial" w:eastAsiaTheme="minorHAnsi" w:hAnsi="Arial" w:cs="Arial"/>
                <w:sz w:val="20"/>
                <w:szCs w:val="20"/>
                <w:lang w:eastAsia="en-US"/>
              </w:rPr>
            </w:pPr>
            <w:r>
              <w:rPr>
                <w:rFonts w:ascii="Arial" w:eastAsiaTheme="minorHAnsi" w:hAnsi="Arial" w:cs="Arial"/>
                <w:sz w:val="20"/>
                <w:szCs w:val="20"/>
                <w:lang w:eastAsia="en-US"/>
              </w:rPr>
              <w:t>13</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6A1FF7" w:rsidRDefault="00D5780B" w:rsidP="001E3437">
            <w:pPr>
              <w:tabs>
                <w:tab w:val="left" w:pos="6521"/>
              </w:tabs>
              <w:rPr>
                <w:rFonts w:ascii="Arial" w:hAnsi="Arial"/>
                <w:sz w:val="20"/>
                <w:szCs w:val="20"/>
              </w:rPr>
            </w:pPr>
            <w:r w:rsidRPr="006A1FF7">
              <w:rPr>
                <w:rFonts w:ascii="Arial" w:eastAsiaTheme="minorHAnsi" w:hAnsi="Arial" w:cs="Arial"/>
                <w:sz w:val="20"/>
                <w:szCs w:val="20"/>
                <w:lang w:eastAsia="en-US"/>
              </w:rPr>
              <w:t>266529</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6A1FF7" w:rsidRDefault="00D5780B" w:rsidP="001E3437">
            <w:pPr>
              <w:tabs>
                <w:tab w:val="left" w:pos="6521"/>
              </w:tabs>
              <w:rPr>
                <w:rFonts w:ascii="Arial" w:hAnsi="Arial"/>
                <w:sz w:val="20"/>
                <w:szCs w:val="20"/>
                <w:lang w:val="en-US"/>
              </w:rPr>
            </w:pPr>
            <w:r w:rsidRPr="006A1FF7">
              <w:rPr>
                <w:rFonts w:ascii="Arial" w:hAnsi="Arial"/>
                <w:sz w:val="20"/>
                <w:szCs w:val="20"/>
                <w:lang w:val="en-US"/>
              </w:rPr>
              <w:t>Institute of Nuclear Problems,</w:t>
            </w:r>
          </w:p>
          <w:p w:rsidR="00D5780B" w:rsidRPr="006A1FF7" w:rsidRDefault="00D5780B" w:rsidP="001E3437">
            <w:pPr>
              <w:tabs>
                <w:tab w:val="left" w:pos="6521"/>
              </w:tabs>
              <w:rPr>
                <w:rFonts w:ascii="Arial" w:hAnsi="Arial"/>
                <w:sz w:val="20"/>
                <w:szCs w:val="20"/>
                <w:lang w:val="en-US"/>
              </w:rPr>
            </w:pPr>
            <w:r w:rsidRPr="006A1FF7">
              <w:rPr>
                <w:rFonts w:ascii="Arial" w:hAnsi="Arial"/>
                <w:sz w:val="20"/>
                <w:szCs w:val="20"/>
                <w:lang w:val="en-US"/>
              </w:rPr>
              <w:t>Belarusian State University,</w:t>
            </w:r>
          </w:p>
          <w:p w:rsidR="00D5780B" w:rsidRPr="006A1FF7" w:rsidRDefault="00D5780B" w:rsidP="001E3437">
            <w:pPr>
              <w:tabs>
                <w:tab w:val="left" w:pos="6521"/>
              </w:tabs>
              <w:rPr>
                <w:rFonts w:ascii="Arial" w:hAnsi="Arial"/>
                <w:sz w:val="20"/>
                <w:szCs w:val="20"/>
                <w:lang w:val="en-US"/>
              </w:rPr>
            </w:pPr>
            <w:r w:rsidRPr="006A1FF7">
              <w:rPr>
                <w:rFonts w:ascii="Arial" w:hAnsi="Arial"/>
                <w:sz w:val="20"/>
                <w:szCs w:val="20"/>
                <w:lang w:val="en-US"/>
              </w:rPr>
              <w:t>Sergey Maksimenko</w:t>
            </w:r>
          </w:p>
          <w:p w:rsidR="00D5780B" w:rsidRPr="006A1FF7" w:rsidRDefault="00D5780B" w:rsidP="001E3437">
            <w:pPr>
              <w:tabs>
                <w:tab w:val="left" w:pos="6521"/>
              </w:tabs>
              <w:rPr>
                <w:rFonts w:ascii="Arial" w:hAnsi="Arial"/>
                <w:sz w:val="20"/>
                <w:szCs w:val="20"/>
                <w:lang w:val="en-US"/>
              </w:rPr>
            </w:pPr>
          </w:p>
          <w:p w:rsidR="00D5780B" w:rsidRPr="006A1FF7" w:rsidRDefault="00D5780B" w:rsidP="001E3437">
            <w:pPr>
              <w:tabs>
                <w:tab w:val="left" w:pos="6521"/>
              </w:tabs>
              <w:rPr>
                <w:rFonts w:ascii="Arial" w:hAnsi="Arial"/>
                <w:sz w:val="20"/>
                <w:szCs w:val="20"/>
                <w:lang w:val="en-US"/>
              </w:rPr>
            </w:pPr>
            <w:r w:rsidRPr="006A1FF7">
              <w:rPr>
                <w:rFonts w:ascii="Arial" w:hAnsi="Arial"/>
                <w:sz w:val="20"/>
                <w:szCs w:val="20"/>
                <w:lang w:val="en-US"/>
              </w:rPr>
              <w:t>Belarusian Institute of System Analysis and Information Support of S&amp;T Sphere,</w:t>
            </w:r>
          </w:p>
          <w:p w:rsidR="00D5780B" w:rsidRPr="006A1FF7" w:rsidRDefault="00D5780B" w:rsidP="001E3437">
            <w:pPr>
              <w:tabs>
                <w:tab w:val="left" w:pos="6521"/>
              </w:tabs>
              <w:rPr>
                <w:rFonts w:ascii="Arial" w:hAnsi="Arial"/>
                <w:sz w:val="20"/>
                <w:szCs w:val="20"/>
                <w:lang w:val="en-US"/>
              </w:rPr>
            </w:pPr>
            <w:r w:rsidRPr="006A1FF7">
              <w:rPr>
                <w:rFonts w:ascii="Arial" w:hAnsi="Arial"/>
                <w:sz w:val="20"/>
                <w:szCs w:val="20"/>
                <w:lang w:val="en-US"/>
              </w:rPr>
              <w:t xml:space="preserve">Olga </w:t>
            </w:r>
            <w:proofErr w:type="spellStart"/>
            <w:r w:rsidRPr="006A1FF7">
              <w:rPr>
                <w:rFonts w:ascii="Arial" w:hAnsi="Arial"/>
                <w:sz w:val="20"/>
                <w:szCs w:val="20"/>
                <w:lang w:val="en-US"/>
              </w:rPr>
              <w:t>Meerovskaya</w:t>
            </w:r>
            <w:proofErr w:type="spellEnd"/>
          </w:p>
          <w:p w:rsidR="00D5780B" w:rsidRPr="006A1FF7" w:rsidRDefault="00D5780B" w:rsidP="001E3437">
            <w:pPr>
              <w:tabs>
                <w:tab w:val="left" w:pos="6521"/>
              </w:tabs>
              <w:rPr>
                <w:rFonts w:ascii="Arial" w:hAnsi="Arial"/>
                <w:sz w:val="20"/>
                <w:szCs w:val="20"/>
                <w:lang w:val="en-US"/>
              </w:rPr>
            </w:pPr>
          </w:p>
          <w:p w:rsidR="00D5780B" w:rsidRPr="006A1FF7" w:rsidRDefault="00D5780B" w:rsidP="001E3437">
            <w:pPr>
              <w:tabs>
                <w:tab w:val="left" w:pos="6521"/>
              </w:tabs>
              <w:rPr>
                <w:rFonts w:ascii="Arial" w:hAnsi="Arial"/>
                <w:sz w:val="20"/>
                <w:szCs w:val="20"/>
                <w:lang w:val="en-US"/>
              </w:rPr>
            </w:pPr>
            <w:r w:rsidRPr="006A1FF7">
              <w:rPr>
                <w:rFonts w:ascii="Arial" w:hAnsi="Arial"/>
                <w:sz w:val="20"/>
                <w:szCs w:val="20"/>
                <w:lang w:val="en-US"/>
              </w:rPr>
              <w:t>S&amp;T Park BNTU “Polytechnic”</w:t>
            </w:r>
          </w:p>
          <w:p w:rsidR="00D5780B" w:rsidRPr="006A1FF7" w:rsidRDefault="00D5780B" w:rsidP="001E3437">
            <w:pPr>
              <w:tabs>
                <w:tab w:val="left" w:pos="6521"/>
              </w:tabs>
              <w:rPr>
                <w:rFonts w:ascii="Arial" w:hAnsi="Arial"/>
                <w:sz w:val="20"/>
                <w:szCs w:val="20"/>
                <w:lang w:val="en-US"/>
              </w:rPr>
            </w:pPr>
            <w:r w:rsidRPr="006A1FF7">
              <w:rPr>
                <w:rFonts w:ascii="Arial" w:hAnsi="Arial"/>
                <w:sz w:val="20"/>
                <w:szCs w:val="20"/>
                <w:lang w:val="en-US"/>
              </w:rPr>
              <w:t>Yuri Alekseev</w:t>
            </w:r>
          </w:p>
          <w:p w:rsidR="00D5780B" w:rsidRPr="006A1FF7" w:rsidRDefault="00D5780B" w:rsidP="001E3437">
            <w:pPr>
              <w:tabs>
                <w:tab w:val="left" w:pos="6521"/>
              </w:tabs>
              <w:rPr>
                <w:rFonts w:ascii="Arial" w:hAnsi="Arial"/>
                <w:sz w:val="20"/>
                <w:szCs w:val="20"/>
                <w:lang w:val="en-US"/>
              </w:rPr>
            </w:pP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1E3437">
            <w:pPr>
              <w:tabs>
                <w:tab w:val="left" w:pos="6521"/>
              </w:tabs>
              <w:rPr>
                <w:rFonts w:ascii="Arial" w:hAnsi="Arial" w:cs="Arial"/>
                <w:sz w:val="20"/>
                <w:szCs w:val="20"/>
              </w:rPr>
            </w:pPr>
            <w:r w:rsidRPr="006A1FF7">
              <w:rPr>
                <w:rFonts w:ascii="Arial" w:hAnsi="Arial" w:cs="Arial"/>
                <w:sz w:val="20"/>
                <w:szCs w:val="20"/>
              </w:rPr>
              <w:lastRenderedPageBreak/>
              <w:t>BY-NANOERA</w:t>
            </w:r>
          </w:p>
          <w:p w:rsidR="00D5780B" w:rsidRPr="006A1FF7" w:rsidRDefault="00D5780B" w:rsidP="001E3437">
            <w:pPr>
              <w:tabs>
                <w:tab w:val="left" w:pos="6521"/>
              </w:tabs>
              <w:rPr>
                <w:rFonts w:ascii="Arial" w:hAnsi="Arial" w:cs="Arial"/>
                <w:sz w:val="20"/>
                <w:szCs w:val="20"/>
              </w:rPr>
            </w:pPr>
            <w:r>
              <w:rPr>
                <w:rFonts w:ascii="Arial" w:hAnsi="Arial" w:cs="Arial"/>
                <w:sz w:val="20"/>
                <w:szCs w:val="20"/>
              </w:rPr>
              <w:t>2010-2013</w:t>
            </w:r>
          </w:p>
          <w:p w:rsidR="00D5780B" w:rsidRPr="006A1FF7" w:rsidRDefault="00D5780B" w:rsidP="001E3437">
            <w:pPr>
              <w:tabs>
                <w:tab w:val="left" w:pos="6521"/>
              </w:tabs>
              <w:rPr>
                <w:rFonts w:ascii="Arial" w:hAnsi="Arial"/>
                <w:sz w:val="20"/>
                <w:szCs w:val="20"/>
              </w:rPr>
            </w:pP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6A1FF7" w:rsidRDefault="00D5780B" w:rsidP="001E3437">
            <w:pPr>
              <w:tabs>
                <w:tab w:val="left" w:pos="6521"/>
              </w:tabs>
              <w:autoSpaceDE w:val="0"/>
              <w:autoSpaceDN w:val="0"/>
              <w:adjustRightInd w:val="0"/>
              <w:rPr>
                <w:rFonts w:ascii="Arial" w:eastAsiaTheme="minorHAnsi" w:hAnsi="Arial" w:cs="Arial"/>
                <w:sz w:val="20"/>
                <w:szCs w:val="20"/>
                <w:lang w:val="en-US" w:eastAsia="en-US"/>
              </w:rPr>
            </w:pPr>
            <w:r w:rsidRPr="006A1FF7">
              <w:rPr>
                <w:rFonts w:ascii="Arial" w:eastAsiaTheme="minorHAnsi" w:hAnsi="Arial" w:cs="Arial"/>
                <w:sz w:val="20"/>
                <w:szCs w:val="20"/>
                <w:lang w:val="en-US" w:eastAsia="en-US"/>
              </w:rPr>
              <w:t xml:space="preserve">Institutional Development of Applied </w:t>
            </w:r>
            <w:proofErr w:type="spellStart"/>
            <w:r w:rsidRPr="006A1FF7">
              <w:rPr>
                <w:rFonts w:ascii="Arial" w:eastAsiaTheme="minorHAnsi" w:hAnsi="Arial" w:cs="Arial"/>
                <w:sz w:val="20"/>
                <w:szCs w:val="20"/>
                <w:lang w:val="en-US" w:eastAsia="en-US"/>
              </w:rPr>
              <w:t>Nanoelectromagnetics</w:t>
            </w:r>
            <w:proofErr w:type="spellEnd"/>
            <w:r w:rsidRPr="006A1FF7">
              <w:rPr>
                <w:rFonts w:ascii="Arial" w:eastAsiaTheme="minorHAnsi" w:hAnsi="Arial" w:cs="Arial"/>
                <w:sz w:val="20"/>
                <w:szCs w:val="20"/>
                <w:lang w:val="en-US" w:eastAsia="en-US"/>
              </w:rPr>
              <w:t>: Belarus in</w:t>
            </w:r>
          </w:p>
          <w:p w:rsidR="00D5780B" w:rsidRPr="00917BEB" w:rsidRDefault="00D5780B" w:rsidP="00917BEB">
            <w:pPr>
              <w:tabs>
                <w:tab w:val="left" w:pos="6521"/>
              </w:tabs>
              <w:rPr>
                <w:rFonts w:ascii="Arial" w:hAnsi="Arial"/>
                <w:sz w:val="20"/>
                <w:szCs w:val="20"/>
                <w:lang w:val="en-US"/>
              </w:rPr>
            </w:pPr>
            <w:r w:rsidRPr="006A1FF7">
              <w:rPr>
                <w:rFonts w:ascii="Arial" w:eastAsiaTheme="minorHAnsi" w:hAnsi="Arial" w:cs="Arial"/>
                <w:sz w:val="20"/>
                <w:szCs w:val="20"/>
                <w:lang w:eastAsia="en-US"/>
              </w:rPr>
              <w:t xml:space="preserve">ERA </w:t>
            </w:r>
            <w:proofErr w:type="spellStart"/>
            <w:r w:rsidRPr="006A1FF7">
              <w:rPr>
                <w:rFonts w:ascii="Arial" w:eastAsiaTheme="minorHAnsi" w:hAnsi="Arial" w:cs="Arial"/>
                <w:sz w:val="20"/>
                <w:szCs w:val="20"/>
                <w:lang w:eastAsia="en-US"/>
              </w:rPr>
              <w:t>Widening</w:t>
            </w:r>
            <w:proofErr w:type="spellEnd"/>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081963" w:rsidRDefault="00D5780B" w:rsidP="001E3437">
            <w:pPr>
              <w:tabs>
                <w:tab w:val="left" w:pos="6521"/>
              </w:tabs>
              <w:autoSpaceDE w:val="0"/>
              <w:autoSpaceDN w:val="0"/>
              <w:adjustRightInd w:val="0"/>
              <w:rPr>
                <w:rFonts w:ascii="Arial" w:eastAsiaTheme="minorHAnsi" w:hAnsi="Arial" w:cs="Arial"/>
                <w:sz w:val="20"/>
                <w:szCs w:val="20"/>
                <w:lang w:val="en-US" w:eastAsia="en-US"/>
              </w:rPr>
            </w:pPr>
            <w:r w:rsidRPr="00081963">
              <w:rPr>
                <w:rFonts w:ascii="Arial" w:eastAsiaTheme="minorHAnsi" w:hAnsi="Arial" w:cs="Arial"/>
                <w:sz w:val="20"/>
                <w:szCs w:val="20"/>
                <w:lang w:val="en-US" w:eastAsia="en-US"/>
              </w:rPr>
              <w:t xml:space="preserve">The project aims at reinforcing RTD and cooperation capacities of the Institute for Nuclear Problems of Belarusian State University in the area of applied </w:t>
            </w:r>
            <w:proofErr w:type="spellStart"/>
            <w:r w:rsidRPr="00081963">
              <w:rPr>
                <w:rFonts w:ascii="Arial" w:eastAsiaTheme="minorHAnsi" w:hAnsi="Arial" w:cs="Arial"/>
                <w:sz w:val="20"/>
                <w:szCs w:val="20"/>
                <w:lang w:val="en-US" w:eastAsia="en-US"/>
              </w:rPr>
              <w:t>nanoelectromagnetics</w:t>
            </w:r>
            <w:proofErr w:type="spellEnd"/>
            <w:r w:rsidRPr="00081963">
              <w:rPr>
                <w:rFonts w:ascii="Arial" w:eastAsiaTheme="minorHAnsi" w:hAnsi="Arial" w:cs="Arial"/>
                <w:sz w:val="20"/>
                <w:szCs w:val="20"/>
                <w:lang w:val="en-US" w:eastAsia="en-US"/>
              </w:rPr>
              <w:t>. This new research discipline comprising the classical electrodynamics of microwaves and present-day concepts of condensed matter physics is covered by the FP7 Theme 4 '</w:t>
            </w:r>
            <w:proofErr w:type="spellStart"/>
            <w:r w:rsidRPr="00081963">
              <w:rPr>
                <w:rFonts w:ascii="Arial" w:eastAsiaTheme="minorHAnsi" w:hAnsi="Arial" w:cs="Arial"/>
                <w:sz w:val="20"/>
                <w:szCs w:val="20"/>
                <w:lang w:val="en-US" w:eastAsia="en-US"/>
              </w:rPr>
              <w:t>Nanosciences</w:t>
            </w:r>
            <w:proofErr w:type="spellEnd"/>
            <w:r w:rsidRPr="00081963">
              <w:rPr>
                <w:rFonts w:ascii="Arial" w:eastAsiaTheme="minorHAnsi" w:hAnsi="Arial" w:cs="Arial"/>
                <w:sz w:val="20"/>
                <w:szCs w:val="20"/>
                <w:lang w:val="en-US" w:eastAsia="en-US"/>
              </w:rPr>
              <w:t xml:space="preserve">, Nanotechnologies, Materials and new Production Technologies – NMP'. INP BSU is the founder and leading research center in Belarus in this area. Within the project a set of complementary networking and training activities is foreseen with a strong involvement of already </w:t>
            </w:r>
            <w:r w:rsidRPr="00081963">
              <w:rPr>
                <w:rFonts w:ascii="Arial" w:eastAsiaTheme="minorHAnsi" w:hAnsi="Arial" w:cs="Arial"/>
                <w:sz w:val="20"/>
                <w:szCs w:val="20"/>
                <w:lang w:val="en-US" w:eastAsia="en-US"/>
              </w:rPr>
              <w:lastRenderedPageBreak/>
              <w:t>existing and new partners from EU member states and associated countries. Besides, based on research results and their applications in material sciences and medicine, and also taking in consideration the emerging socio-economic needs in Belarus and EU, a strategy of the INP BSU further development will be proposed. All together, the activities will</w:t>
            </w:r>
          </w:p>
          <w:p w:rsidR="00D5780B" w:rsidRPr="00081963" w:rsidRDefault="00D5780B" w:rsidP="001E3437">
            <w:pPr>
              <w:tabs>
                <w:tab w:val="left" w:pos="6521"/>
              </w:tabs>
              <w:autoSpaceDE w:val="0"/>
              <w:autoSpaceDN w:val="0"/>
              <w:adjustRightInd w:val="0"/>
              <w:rPr>
                <w:rFonts w:ascii="Arial" w:eastAsiaTheme="minorHAnsi" w:hAnsi="Arial" w:cs="Arial"/>
                <w:sz w:val="20"/>
                <w:szCs w:val="20"/>
                <w:lang w:val="en-US" w:eastAsia="en-US"/>
              </w:rPr>
            </w:pPr>
            <w:proofErr w:type="gramStart"/>
            <w:r w:rsidRPr="00081963">
              <w:rPr>
                <w:rFonts w:ascii="Arial" w:eastAsiaTheme="minorHAnsi" w:hAnsi="Arial" w:cs="Arial"/>
                <w:sz w:val="20"/>
                <w:szCs w:val="20"/>
                <w:lang w:val="en-US" w:eastAsia="en-US"/>
              </w:rPr>
              <w:t>support</w:t>
            </w:r>
            <w:proofErr w:type="gramEnd"/>
            <w:r w:rsidRPr="00081963">
              <w:rPr>
                <w:rFonts w:ascii="Arial" w:eastAsiaTheme="minorHAnsi" w:hAnsi="Arial" w:cs="Arial"/>
                <w:sz w:val="20"/>
                <w:szCs w:val="20"/>
                <w:lang w:val="en-US" w:eastAsia="en-US"/>
              </w:rPr>
              <w:t xml:space="preserve"> national RTD in applied </w:t>
            </w:r>
            <w:proofErr w:type="spellStart"/>
            <w:r w:rsidRPr="00081963">
              <w:rPr>
                <w:rFonts w:ascii="Arial" w:eastAsiaTheme="minorHAnsi" w:hAnsi="Arial" w:cs="Arial"/>
                <w:sz w:val="20"/>
                <w:szCs w:val="20"/>
                <w:lang w:val="en-US" w:eastAsia="en-US"/>
              </w:rPr>
              <w:t>nanoelectromagnetics</w:t>
            </w:r>
            <w:proofErr w:type="spellEnd"/>
            <w:r w:rsidRPr="00081963">
              <w:rPr>
                <w:rFonts w:ascii="Arial" w:eastAsiaTheme="minorHAnsi" w:hAnsi="Arial" w:cs="Arial"/>
                <w:sz w:val="20"/>
                <w:szCs w:val="20"/>
                <w:lang w:val="en-US" w:eastAsia="en-US"/>
              </w:rPr>
              <w:t xml:space="preserve">, contribute to young researchers’ career development, intensify information and experience exchange between Belarus and EU teams thus contributing to creation of the European research network in applied </w:t>
            </w:r>
            <w:proofErr w:type="spellStart"/>
            <w:r w:rsidRPr="00081963">
              <w:rPr>
                <w:rFonts w:ascii="Arial" w:eastAsiaTheme="minorHAnsi" w:hAnsi="Arial" w:cs="Arial"/>
                <w:sz w:val="20"/>
                <w:szCs w:val="20"/>
                <w:lang w:val="en-US" w:eastAsia="en-US"/>
              </w:rPr>
              <w:t>nanoelectromagnetics</w:t>
            </w:r>
            <w:proofErr w:type="spellEnd"/>
            <w:r w:rsidRPr="00081963">
              <w:rPr>
                <w:rFonts w:ascii="Arial" w:eastAsiaTheme="minorHAnsi" w:hAnsi="Arial" w:cs="Arial"/>
                <w:sz w:val="20"/>
                <w:szCs w:val="20"/>
                <w:lang w:val="en-US" w:eastAsia="en-US"/>
              </w:rPr>
              <w:t>, as far as increase visibility of INP BSU in the European Research Area and its participation in the FP7. Also, the strategy developed for INP BSU will be</w:t>
            </w:r>
          </w:p>
          <w:p w:rsidR="00D5780B" w:rsidRPr="00A41B9A" w:rsidRDefault="00D5780B" w:rsidP="00CD1C3D">
            <w:pPr>
              <w:tabs>
                <w:tab w:val="left" w:pos="6521"/>
              </w:tabs>
              <w:rPr>
                <w:rFonts w:ascii="Arial" w:eastAsiaTheme="minorHAnsi" w:hAnsi="Arial" w:cs="Arial"/>
                <w:sz w:val="20"/>
                <w:szCs w:val="20"/>
                <w:lang w:val="en-US" w:eastAsia="en-US"/>
              </w:rPr>
            </w:pPr>
            <w:proofErr w:type="gramStart"/>
            <w:r w:rsidRPr="00081963">
              <w:rPr>
                <w:rFonts w:ascii="Arial" w:eastAsiaTheme="minorHAnsi" w:hAnsi="Arial" w:cs="Arial"/>
                <w:sz w:val="20"/>
                <w:szCs w:val="20"/>
                <w:lang w:val="en-US" w:eastAsia="en-US"/>
              </w:rPr>
              <w:t>proposed</w:t>
            </w:r>
            <w:proofErr w:type="gramEnd"/>
            <w:r w:rsidRPr="00081963">
              <w:rPr>
                <w:rFonts w:ascii="Arial" w:eastAsiaTheme="minorHAnsi" w:hAnsi="Arial" w:cs="Arial"/>
                <w:sz w:val="20"/>
                <w:szCs w:val="20"/>
                <w:lang w:val="en-US" w:eastAsia="en-US"/>
              </w:rPr>
              <w:t xml:space="preserve"> and disseminated as a model for the integration of the other Belarus teams into European Research Area</w:t>
            </w:r>
            <w:r w:rsidRPr="00CD1C3D">
              <w:rPr>
                <w:rFonts w:ascii="Arial" w:eastAsiaTheme="minorHAnsi" w:hAnsi="Arial" w:cs="Arial"/>
                <w:sz w:val="20"/>
                <w:szCs w:val="20"/>
                <w:lang w:val="en-US" w:eastAsia="en-US"/>
              </w:rPr>
              <w:t>.</w:t>
            </w:r>
          </w:p>
          <w:p w:rsidR="00D5780B" w:rsidRPr="00A41B9A" w:rsidRDefault="00F24D3B" w:rsidP="00CD1C3D">
            <w:pPr>
              <w:tabs>
                <w:tab w:val="left" w:pos="6521"/>
              </w:tabs>
              <w:rPr>
                <w:rFonts w:ascii="Arial" w:hAnsi="Arial"/>
                <w:sz w:val="20"/>
                <w:szCs w:val="20"/>
                <w:lang w:val="en-US"/>
              </w:rPr>
            </w:pPr>
            <w:hyperlink r:id="rId24" w:history="1">
              <w:r w:rsidR="00D5780B" w:rsidRPr="00F174A2">
                <w:rPr>
                  <w:rStyle w:val="a5"/>
                  <w:rFonts w:ascii="Arial" w:hAnsi="Arial"/>
                  <w:sz w:val="20"/>
                  <w:szCs w:val="20"/>
                  <w:lang w:val="en-US"/>
                </w:rPr>
                <w:t>http</w:t>
              </w:r>
              <w:r w:rsidR="00D5780B" w:rsidRPr="00A41B9A">
                <w:rPr>
                  <w:rStyle w:val="a5"/>
                  <w:rFonts w:ascii="Arial" w:hAnsi="Arial"/>
                  <w:sz w:val="20"/>
                  <w:szCs w:val="20"/>
                  <w:lang w:val="en-US"/>
                </w:rPr>
                <w:t>://</w:t>
              </w:r>
              <w:r w:rsidR="00D5780B" w:rsidRPr="00F174A2">
                <w:rPr>
                  <w:rStyle w:val="a5"/>
                  <w:rFonts w:ascii="Arial" w:hAnsi="Arial"/>
                  <w:sz w:val="20"/>
                  <w:szCs w:val="20"/>
                  <w:lang w:val="en-US"/>
                </w:rPr>
                <w:t>www</w:t>
              </w:r>
              <w:r w:rsidR="00D5780B" w:rsidRPr="00A41B9A">
                <w:rPr>
                  <w:rStyle w:val="a5"/>
                  <w:rFonts w:ascii="Arial" w:hAnsi="Arial"/>
                  <w:sz w:val="20"/>
                  <w:szCs w:val="20"/>
                  <w:lang w:val="en-US"/>
                </w:rPr>
                <w:t>.</w:t>
              </w:r>
              <w:r w:rsidR="00D5780B" w:rsidRPr="00F174A2">
                <w:rPr>
                  <w:rStyle w:val="a5"/>
                  <w:rFonts w:ascii="Arial" w:hAnsi="Arial"/>
                  <w:sz w:val="20"/>
                  <w:szCs w:val="20"/>
                  <w:lang w:val="en-US"/>
                </w:rPr>
                <w:t>nano</w:t>
              </w:r>
              <w:r w:rsidR="00D5780B" w:rsidRPr="00A41B9A">
                <w:rPr>
                  <w:rStyle w:val="a5"/>
                  <w:rFonts w:ascii="Arial" w:hAnsi="Arial"/>
                  <w:sz w:val="20"/>
                  <w:szCs w:val="20"/>
                  <w:lang w:val="en-US"/>
                </w:rPr>
                <w:t>.</w:t>
              </w:r>
              <w:r w:rsidR="00D5780B" w:rsidRPr="00F174A2">
                <w:rPr>
                  <w:rStyle w:val="a5"/>
                  <w:rFonts w:ascii="Arial" w:hAnsi="Arial"/>
                  <w:sz w:val="20"/>
                  <w:szCs w:val="20"/>
                  <w:lang w:val="en-US"/>
                </w:rPr>
                <w:t>bsu</w:t>
              </w:r>
              <w:r w:rsidR="00D5780B" w:rsidRPr="00A41B9A">
                <w:rPr>
                  <w:rStyle w:val="a5"/>
                  <w:rFonts w:ascii="Arial" w:hAnsi="Arial"/>
                  <w:sz w:val="20"/>
                  <w:szCs w:val="20"/>
                  <w:lang w:val="en-US"/>
                </w:rPr>
                <w:t>.</w:t>
              </w:r>
              <w:r w:rsidR="00D5780B" w:rsidRPr="00F174A2">
                <w:rPr>
                  <w:rStyle w:val="a5"/>
                  <w:rFonts w:ascii="Arial" w:hAnsi="Arial"/>
                  <w:sz w:val="20"/>
                  <w:szCs w:val="20"/>
                  <w:lang w:val="en-US"/>
                </w:rPr>
                <w:t>by</w:t>
              </w:r>
            </w:hyperlink>
            <w:r w:rsidR="00D5780B" w:rsidRPr="00A41B9A">
              <w:rPr>
                <w:rFonts w:ascii="Arial" w:hAnsi="Arial"/>
                <w:sz w:val="20"/>
                <w:szCs w:val="20"/>
                <w:lang w:val="en-US"/>
              </w:rPr>
              <w:t xml:space="preserve"> </w:t>
            </w:r>
          </w:p>
        </w:tc>
      </w:tr>
      <w:tr w:rsidR="00D5780B" w:rsidRPr="00C73363" w:rsidTr="00917BEB">
        <w:trPr>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14</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F42577" w:rsidRDefault="00D5780B" w:rsidP="001E3437">
            <w:pPr>
              <w:tabs>
                <w:tab w:val="left" w:pos="6521"/>
              </w:tabs>
              <w:rPr>
                <w:rFonts w:ascii="Arial" w:eastAsiaTheme="minorHAnsi" w:hAnsi="Arial" w:cs="Arial"/>
                <w:sz w:val="20"/>
                <w:szCs w:val="20"/>
                <w:lang w:val="en-US" w:eastAsia="en-US"/>
              </w:rPr>
            </w:pPr>
            <w:r w:rsidRPr="00F42577">
              <w:rPr>
                <w:rFonts w:ascii="Arial" w:eastAsiaTheme="minorHAnsi" w:hAnsi="Arial" w:cs="Arial"/>
                <w:sz w:val="20"/>
                <w:szCs w:val="20"/>
                <w:lang w:val="en-US" w:eastAsia="en-US"/>
              </w:rPr>
              <w:t>266111</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F42577" w:rsidRDefault="00D5780B" w:rsidP="001E3437">
            <w:pPr>
              <w:tabs>
                <w:tab w:val="left" w:pos="6521"/>
              </w:tabs>
              <w:rPr>
                <w:rFonts w:ascii="Arial" w:hAnsi="Arial"/>
                <w:sz w:val="20"/>
                <w:szCs w:val="20"/>
                <w:lang w:val="en-US"/>
              </w:rPr>
            </w:pPr>
            <w:r w:rsidRPr="00F42577">
              <w:rPr>
                <w:rFonts w:ascii="Arial" w:hAnsi="Arial"/>
                <w:sz w:val="20"/>
                <w:szCs w:val="20"/>
                <w:lang w:val="en-US"/>
              </w:rPr>
              <w:t>National Academy of Sciences of Belarus,</w:t>
            </w:r>
          </w:p>
          <w:p w:rsidR="00D5780B" w:rsidRPr="00F42577" w:rsidRDefault="00D5780B" w:rsidP="001E3437">
            <w:pPr>
              <w:tabs>
                <w:tab w:val="left" w:pos="6521"/>
              </w:tabs>
              <w:rPr>
                <w:rFonts w:ascii="Arial" w:hAnsi="Arial"/>
                <w:sz w:val="20"/>
                <w:szCs w:val="20"/>
                <w:lang w:val="en-US"/>
              </w:rPr>
            </w:pPr>
            <w:r w:rsidRPr="00F42577">
              <w:rPr>
                <w:rFonts w:ascii="Arial" w:hAnsi="Arial"/>
                <w:sz w:val="20"/>
                <w:szCs w:val="20"/>
                <w:lang w:val="en-US"/>
              </w:rPr>
              <w:t xml:space="preserve">Natalia </w:t>
            </w:r>
            <w:proofErr w:type="spellStart"/>
            <w:r w:rsidRPr="00F42577">
              <w:rPr>
                <w:rFonts w:ascii="Arial" w:hAnsi="Arial"/>
                <w:sz w:val="20"/>
                <w:szCs w:val="20"/>
                <w:lang w:val="en-US"/>
              </w:rPr>
              <w:t>Yankevich</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F42577" w:rsidRDefault="00D5780B" w:rsidP="001E3437">
            <w:pPr>
              <w:tabs>
                <w:tab w:val="left" w:pos="6521"/>
              </w:tabs>
              <w:rPr>
                <w:rFonts w:ascii="Arial" w:hAnsi="Arial" w:cs="Arial"/>
                <w:sz w:val="20"/>
                <w:szCs w:val="20"/>
              </w:rPr>
            </w:pPr>
            <w:r w:rsidRPr="00F42577">
              <w:rPr>
                <w:rFonts w:ascii="Arial" w:hAnsi="Arial" w:cs="Arial"/>
                <w:sz w:val="20"/>
                <w:szCs w:val="20"/>
              </w:rPr>
              <w:t>MARTEC II</w:t>
            </w:r>
          </w:p>
          <w:p w:rsidR="00D5780B" w:rsidRPr="007B5CE8" w:rsidRDefault="00D5780B" w:rsidP="00917BEB">
            <w:pPr>
              <w:tabs>
                <w:tab w:val="left" w:pos="6521"/>
              </w:tabs>
              <w:rPr>
                <w:rFonts w:ascii="Arial" w:hAnsi="Arial" w:cs="Arial"/>
                <w:sz w:val="20"/>
                <w:szCs w:val="20"/>
                <w:lang w:val="en-US"/>
              </w:rPr>
            </w:pPr>
            <w:r>
              <w:rPr>
                <w:rFonts w:ascii="Arial" w:hAnsi="Arial" w:cs="Arial"/>
                <w:sz w:val="20"/>
                <w:szCs w:val="20"/>
                <w:lang w:val="en-US"/>
              </w:rPr>
              <w:t>2011-214</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F42577" w:rsidRDefault="00D5780B" w:rsidP="001E3437">
            <w:pPr>
              <w:tabs>
                <w:tab w:val="left" w:pos="6521"/>
              </w:tabs>
              <w:autoSpaceDE w:val="0"/>
              <w:autoSpaceDN w:val="0"/>
              <w:adjustRightInd w:val="0"/>
              <w:rPr>
                <w:rFonts w:ascii="Arial" w:eastAsiaTheme="minorHAnsi" w:hAnsi="Arial" w:cs="Arial"/>
                <w:sz w:val="20"/>
                <w:szCs w:val="20"/>
                <w:lang w:val="en-US" w:eastAsia="en-US"/>
              </w:rPr>
            </w:pPr>
            <w:r w:rsidRPr="00F42577">
              <w:rPr>
                <w:rFonts w:ascii="Arial" w:eastAsiaTheme="minorHAnsi" w:hAnsi="Arial" w:cs="Arial"/>
                <w:sz w:val="20"/>
                <w:szCs w:val="20"/>
                <w:lang w:val="en-US" w:eastAsia="en-US"/>
              </w:rPr>
              <w:t>ERA-NET Maritime Technologies II</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7B5CE8" w:rsidRDefault="00D5780B" w:rsidP="002131A5">
            <w:pPr>
              <w:pStyle w:val="a3"/>
              <w:tabs>
                <w:tab w:val="left" w:pos="6521"/>
              </w:tabs>
              <w:contextualSpacing/>
              <w:rPr>
                <w:rFonts w:ascii="Arial" w:hAnsi="Arial" w:cs="Arial"/>
                <w:sz w:val="20"/>
                <w:szCs w:val="20"/>
                <w:lang w:val="en-US"/>
              </w:rPr>
            </w:pPr>
            <w:r w:rsidRPr="007B5CE8">
              <w:rPr>
                <w:rFonts w:ascii="Arial" w:hAnsi="Arial" w:cs="Arial"/>
                <w:color w:val="000000"/>
                <w:sz w:val="20"/>
                <w:szCs w:val="20"/>
                <w:lang w:val="en-US"/>
              </w:rPr>
              <w:t xml:space="preserve">MARTEC II is supported by the European Commission ERA-Net scheme under the Seventh Framework </w:t>
            </w:r>
            <w:proofErr w:type="spellStart"/>
            <w:r w:rsidRPr="007B5CE8">
              <w:rPr>
                <w:rFonts w:ascii="Arial" w:hAnsi="Arial" w:cs="Arial"/>
                <w:color w:val="000000"/>
                <w:sz w:val="20"/>
                <w:szCs w:val="20"/>
                <w:lang w:val="en-US"/>
              </w:rPr>
              <w:t>Programme</w:t>
            </w:r>
            <w:proofErr w:type="spellEnd"/>
            <w:r w:rsidRPr="007B5CE8">
              <w:rPr>
                <w:rFonts w:ascii="Arial" w:hAnsi="Arial" w:cs="Arial"/>
                <w:color w:val="000000"/>
                <w:sz w:val="20"/>
                <w:szCs w:val="20"/>
                <w:lang w:val="en-US"/>
              </w:rPr>
              <w:t xml:space="preserve"> (2011-2014). </w:t>
            </w:r>
            <w:r w:rsidRPr="007B5CE8">
              <w:rPr>
                <w:rFonts w:ascii="Arial" w:hAnsi="Arial" w:cs="Arial"/>
                <w:color w:val="000000"/>
                <w:sz w:val="20"/>
                <w:szCs w:val="20"/>
                <w:lang w:val="en-US"/>
              </w:rPr>
              <w:br/>
            </w:r>
            <w:r w:rsidRPr="007B5CE8">
              <w:rPr>
                <w:rFonts w:ascii="Arial" w:hAnsi="Arial" w:cs="Arial"/>
                <w:sz w:val="20"/>
                <w:szCs w:val="20"/>
                <w:lang w:val="en-US"/>
              </w:rPr>
              <w:t xml:space="preserve">An ERA-NET on maritime technologies (MARTEC) began with 12 ministries and funding </w:t>
            </w:r>
            <w:proofErr w:type="spellStart"/>
            <w:r w:rsidRPr="007B5CE8">
              <w:rPr>
                <w:rFonts w:ascii="Arial" w:hAnsi="Arial" w:cs="Arial"/>
                <w:sz w:val="20"/>
                <w:szCs w:val="20"/>
                <w:lang w:val="en-US"/>
              </w:rPr>
              <w:t>organisations</w:t>
            </w:r>
            <w:proofErr w:type="spellEnd"/>
            <w:r w:rsidRPr="007B5CE8">
              <w:rPr>
                <w:rFonts w:ascii="Arial" w:hAnsi="Arial" w:cs="Arial"/>
                <w:sz w:val="20"/>
                <w:szCs w:val="20"/>
                <w:lang w:val="en-US"/>
              </w:rPr>
              <w:t xml:space="preserve"> from 9 European countries in 2006. MARTEC quickly formed a strong network and has launched calls in 2008, 2009 and in 2010. So far applications for proposals have involved participants from 8 countries, and projects funded total about 14 million Euros. Given the success of the first phase, 28 ministries and funding </w:t>
            </w:r>
            <w:proofErr w:type="spellStart"/>
            <w:r w:rsidRPr="007B5CE8">
              <w:rPr>
                <w:rFonts w:ascii="Arial" w:hAnsi="Arial" w:cs="Arial"/>
                <w:sz w:val="20"/>
                <w:szCs w:val="20"/>
                <w:lang w:val="en-US"/>
              </w:rPr>
              <w:t>organisations</w:t>
            </w:r>
            <w:proofErr w:type="spellEnd"/>
            <w:r w:rsidRPr="007B5CE8">
              <w:rPr>
                <w:rFonts w:ascii="Arial" w:hAnsi="Arial" w:cs="Arial"/>
                <w:sz w:val="20"/>
                <w:szCs w:val="20"/>
                <w:lang w:val="en-US"/>
              </w:rPr>
              <w:t xml:space="preserve"> from 24 countries are involved in MARTEC II now.</w:t>
            </w:r>
            <w:r w:rsidRPr="007B5CE8">
              <w:rPr>
                <w:rFonts w:ascii="Arial" w:hAnsi="Arial" w:cs="Arial"/>
                <w:sz w:val="20"/>
                <w:szCs w:val="20"/>
                <w:lang w:val="en-US"/>
              </w:rPr>
              <w:br/>
              <w:t>MARTEC II will move from a basic understanding of each other’s procedures and priorities to real information exchange based on trust and actively looking to work with partners across national borders.</w:t>
            </w:r>
          </w:p>
          <w:p w:rsidR="00D5780B" w:rsidRPr="007B5CE8" w:rsidRDefault="00D5780B" w:rsidP="002131A5">
            <w:pPr>
              <w:pStyle w:val="a3"/>
              <w:tabs>
                <w:tab w:val="left" w:pos="6521"/>
              </w:tabs>
              <w:contextualSpacing/>
              <w:rPr>
                <w:rFonts w:ascii="Arial" w:hAnsi="Arial" w:cs="Arial"/>
                <w:sz w:val="20"/>
                <w:szCs w:val="20"/>
              </w:rPr>
            </w:pPr>
            <w:r w:rsidRPr="007B5CE8">
              <w:rPr>
                <w:rFonts w:ascii="Arial" w:hAnsi="Arial" w:cs="Arial"/>
                <w:sz w:val="20"/>
                <w:szCs w:val="20"/>
              </w:rPr>
              <w:t xml:space="preserve">MARTEC II </w:t>
            </w:r>
            <w:proofErr w:type="spellStart"/>
            <w:r w:rsidRPr="007B5CE8">
              <w:rPr>
                <w:rFonts w:ascii="Arial" w:hAnsi="Arial" w:cs="Arial"/>
                <w:sz w:val="20"/>
                <w:szCs w:val="20"/>
              </w:rPr>
              <w:t>will</w:t>
            </w:r>
            <w:proofErr w:type="spellEnd"/>
            <w:r w:rsidRPr="007B5CE8">
              <w:rPr>
                <w:rFonts w:ascii="Arial" w:hAnsi="Arial" w:cs="Arial"/>
                <w:sz w:val="20"/>
                <w:szCs w:val="20"/>
              </w:rPr>
              <w:t xml:space="preserve">: </w:t>
            </w:r>
          </w:p>
          <w:p w:rsidR="00D5780B" w:rsidRPr="007B5CE8" w:rsidRDefault="00D5780B" w:rsidP="002131A5">
            <w:pPr>
              <w:numPr>
                <w:ilvl w:val="0"/>
                <w:numId w:val="1"/>
              </w:numPr>
              <w:tabs>
                <w:tab w:val="left" w:pos="6521"/>
              </w:tabs>
              <w:spacing w:before="100" w:beforeAutospacing="1" w:after="100" w:afterAutospacing="1"/>
              <w:contextualSpacing/>
              <w:textAlignment w:val="top"/>
              <w:rPr>
                <w:rFonts w:ascii="Arial" w:hAnsi="Arial" w:cs="Arial"/>
                <w:sz w:val="20"/>
                <w:szCs w:val="20"/>
                <w:lang w:val="en-US"/>
              </w:rPr>
            </w:pPr>
            <w:r w:rsidRPr="007B5CE8">
              <w:rPr>
                <w:rFonts w:ascii="Arial" w:hAnsi="Arial" w:cs="Arial"/>
                <w:sz w:val="20"/>
                <w:szCs w:val="20"/>
                <w:lang w:val="en-US"/>
              </w:rPr>
              <w:t>Broaden the geographical scope through the inclusion of new countries.</w:t>
            </w:r>
          </w:p>
          <w:p w:rsidR="00D5780B" w:rsidRPr="007B5CE8" w:rsidRDefault="00D5780B" w:rsidP="002131A5">
            <w:pPr>
              <w:numPr>
                <w:ilvl w:val="0"/>
                <w:numId w:val="1"/>
              </w:numPr>
              <w:tabs>
                <w:tab w:val="left" w:pos="6521"/>
              </w:tabs>
              <w:spacing w:before="100" w:beforeAutospacing="1" w:after="100" w:afterAutospacing="1"/>
              <w:contextualSpacing/>
              <w:textAlignment w:val="top"/>
              <w:rPr>
                <w:rFonts w:ascii="Arial" w:hAnsi="Arial" w:cs="Arial"/>
                <w:sz w:val="20"/>
                <w:szCs w:val="20"/>
                <w:lang w:val="en-US"/>
              </w:rPr>
            </w:pPr>
            <w:r w:rsidRPr="007B5CE8">
              <w:rPr>
                <w:rFonts w:ascii="Arial" w:hAnsi="Arial" w:cs="Arial"/>
                <w:sz w:val="20"/>
                <w:szCs w:val="20"/>
                <w:lang w:val="en-US"/>
              </w:rPr>
              <w:t xml:space="preserve">Intensify cooperation by launching calls and joint </w:t>
            </w:r>
            <w:proofErr w:type="spellStart"/>
            <w:r w:rsidRPr="007B5CE8">
              <w:rPr>
                <w:rFonts w:ascii="Arial" w:hAnsi="Arial" w:cs="Arial"/>
                <w:sz w:val="20"/>
                <w:szCs w:val="20"/>
                <w:lang w:val="en-US"/>
              </w:rPr>
              <w:t>programmes</w:t>
            </w:r>
            <w:proofErr w:type="spellEnd"/>
            <w:r w:rsidRPr="007B5CE8">
              <w:rPr>
                <w:rFonts w:ascii="Arial" w:hAnsi="Arial" w:cs="Arial"/>
                <w:sz w:val="20"/>
                <w:szCs w:val="20"/>
                <w:lang w:val="en-US"/>
              </w:rPr>
              <w:t>.</w:t>
            </w:r>
          </w:p>
          <w:p w:rsidR="00D5780B" w:rsidRPr="007B5CE8" w:rsidRDefault="00D5780B" w:rsidP="002131A5">
            <w:pPr>
              <w:numPr>
                <w:ilvl w:val="0"/>
                <w:numId w:val="1"/>
              </w:numPr>
              <w:tabs>
                <w:tab w:val="left" w:pos="6521"/>
              </w:tabs>
              <w:spacing w:before="100" w:beforeAutospacing="1" w:after="100" w:afterAutospacing="1"/>
              <w:contextualSpacing/>
              <w:textAlignment w:val="top"/>
              <w:rPr>
                <w:rFonts w:ascii="Arial" w:hAnsi="Arial" w:cs="Arial"/>
                <w:sz w:val="20"/>
                <w:szCs w:val="20"/>
                <w:lang w:val="en-US"/>
              </w:rPr>
            </w:pPr>
            <w:r w:rsidRPr="007B5CE8">
              <w:rPr>
                <w:rFonts w:ascii="Arial" w:hAnsi="Arial" w:cs="Arial"/>
                <w:sz w:val="20"/>
                <w:szCs w:val="20"/>
                <w:lang w:val="en-US"/>
              </w:rPr>
              <w:t>Strengthen the dissemination of waterborne research results throughout Europe.</w:t>
            </w:r>
          </w:p>
          <w:p w:rsidR="00D5780B" w:rsidRPr="007B5CE8" w:rsidRDefault="00D5780B" w:rsidP="002131A5">
            <w:pPr>
              <w:numPr>
                <w:ilvl w:val="0"/>
                <w:numId w:val="1"/>
              </w:numPr>
              <w:tabs>
                <w:tab w:val="left" w:pos="6521"/>
              </w:tabs>
              <w:spacing w:before="100" w:beforeAutospacing="1" w:after="100" w:afterAutospacing="1"/>
              <w:contextualSpacing/>
              <w:textAlignment w:val="top"/>
              <w:rPr>
                <w:rFonts w:ascii="Arial" w:hAnsi="Arial" w:cs="Arial"/>
                <w:sz w:val="20"/>
                <w:szCs w:val="20"/>
                <w:lang w:val="en-US"/>
              </w:rPr>
            </w:pPr>
            <w:r w:rsidRPr="007B5CE8">
              <w:rPr>
                <w:rFonts w:ascii="Arial" w:hAnsi="Arial" w:cs="Arial"/>
                <w:sz w:val="20"/>
                <w:szCs w:val="20"/>
                <w:lang w:val="en-US"/>
              </w:rPr>
              <w:t xml:space="preserve">The structuring of maritime research will be better coordinated through a </w:t>
            </w:r>
            <w:proofErr w:type="spellStart"/>
            <w:r w:rsidRPr="007B5CE8">
              <w:rPr>
                <w:rFonts w:ascii="Arial" w:hAnsi="Arial" w:cs="Arial"/>
                <w:sz w:val="20"/>
                <w:szCs w:val="20"/>
                <w:lang w:val="en-US"/>
              </w:rPr>
              <w:t>programme</w:t>
            </w:r>
            <w:proofErr w:type="spellEnd"/>
            <w:r w:rsidRPr="007B5CE8">
              <w:rPr>
                <w:rFonts w:ascii="Arial" w:hAnsi="Arial" w:cs="Arial"/>
                <w:sz w:val="20"/>
                <w:szCs w:val="20"/>
                <w:lang w:val="en-US"/>
              </w:rPr>
              <w:t xml:space="preserve"> database and research mapping. </w:t>
            </w:r>
          </w:p>
          <w:p w:rsidR="00D5780B" w:rsidRPr="007B5CE8" w:rsidRDefault="00D5780B" w:rsidP="002131A5">
            <w:pPr>
              <w:numPr>
                <w:ilvl w:val="0"/>
                <w:numId w:val="1"/>
              </w:numPr>
              <w:tabs>
                <w:tab w:val="left" w:pos="6521"/>
              </w:tabs>
              <w:spacing w:before="100" w:beforeAutospacing="1" w:after="100" w:afterAutospacing="1"/>
              <w:contextualSpacing/>
              <w:textAlignment w:val="top"/>
              <w:rPr>
                <w:rFonts w:ascii="Arial" w:hAnsi="Arial" w:cs="Arial"/>
                <w:sz w:val="20"/>
                <w:szCs w:val="20"/>
                <w:lang w:val="en-US"/>
              </w:rPr>
            </w:pPr>
            <w:r w:rsidRPr="007B5CE8">
              <w:rPr>
                <w:rFonts w:ascii="Arial" w:hAnsi="Arial" w:cs="Arial"/>
                <w:sz w:val="20"/>
                <w:szCs w:val="20"/>
                <w:lang w:val="en-US"/>
              </w:rPr>
              <w:t xml:space="preserve">There will be information exchange and stronger cooperation between MARTEC and WATERBORNETP, other ERA-NETs (e.g. TRANSPORT II) as well as other initiatives, such as the network SURSHIP, which is essential for </w:t>
            </w:r>
            <w:r w:rsidRPr="007B5CE8">
              <w:rPr>
                <w:rFonts w:ascii="Arial" w:hAnsi="Arial" w:cs="Arial"/>
                <w:sz w:val="20"/>
                <w:szCs w:val="20"/>
                <w:lang w:val="en-US"/>
              </w:rPr>
              <w:lastRenderedPageBreak/>
              <w:t xml:space="preserve">future activities. </w:t>
            </w:r>
          </w:p>
          <w:p w:rsidR="00D5780B" w:rsidRPr="007B5CE8" w:rsidRDefault="00D5780B" w:rsidP="002131A5">
            <w:pPr>
              <w:numPr>
                <w:ilvl w:val="0"/>
                <w:numId w:val="1"/>
              </w:numPr>
              <w:tabs>
                <w:tab w:val="left" w:pos="6521"/>
              </w:tabs>
              <w:spacing w:before="100" w:beforeAutospacing="1" w:after="100" w:afterAutospacing="1"/>
              <w:contextualSpacing/>
              <w:textAlignment w:val="top"/>
              <w:rPr>
                <w:rFonts w:ascii="Arial" w:hAnsi="Arial" w:cs="Arial"/>
                <w:sz w:val="20"/>
                <w:szCs w:val="20"/>
                <w:lang w:val="en-US"/>
              </w:rPr>
            </w:pPr>
            <w:r w:rsidRPr="007B5CE8">
              <w:rPr>
                <w:rFonts w:ascii="Arial" w:hAnsi="Arial" w:cs="Arial"/>
                <w:sz w:val="20"/>
                <w:szCs w:val="20"/>
                <w:lang w:val="en-US"/>
              </w:rPr>
              <w:t>MARTEC will also establish future structures for a sustainable network.</w:t>
            </w:r>
          </w:p>
          <w:p w:rsidR="00D5780B" w:rsidRDefault="00F24D3B" w:rsidP="002131A5">
            <w:pPr>
              <w:tabs>
                <w:tab w:val="left" w:pos="6521"/>
              </w:tabs>
              <w:autoSpaceDE w:val="0"/>
              <w:autoSpaceDN w:val="0"/>
              <w:adjustRightInd w:val="0"/>
              <w:contextualSpacing/>
              <w:rPr>
                <w:rFonts w:ascii="Arial" w:eastAsiaTheme="minorHAnsi" w:hAnsi="Arial" w:cs="Arial"/>
                <w:sz w:val="20"/>
                <w:szCs w:val="20"/>
                <w:lang w:val="en-US" w:eastAsia="en-US"/>
              </w:rPr>
            </w:pPr>
            <w:hyperlink r:id="rId25" w:history="1">
              <w:r w:rsidR="00D5780B" w:rsidRPr="00F174A2">
                <w:rPr>
                  <w:rStyle w:val="a5"/>
                  <w:rFonts w:ascii="Arial" w:eastAsiaTheme="minorHAnsi" w:hAnsi="Arial" w:cs="Arial"/>
                  <w:sz w:val="20"/>
                  <w:szCs w:val="20"/>
                  <w:lang w:val="en-US" w:eastAsia="en-US"/>
                </w:rPr>
                <w:t>http://www.martec-era.net</w:t>
              </w:r>
            </w:hyperlink>
            <w:r w:rsidR="00D5780B">
              <w:rPr>
                <w:rFonts w:ascii="Arial" w:eastAsiaTheme="minorHAnsi" w:hAnsi="Arial" w:cs="Arial"/>
                <w:sz w:val="20"/>
                <w:szCs w:val="20"/>
                <w:lang w:val="en-US" w:eastAsia="en-US"/>
              </w:rPr>
              <w:t xml:space="preserve"> </w:t>
            </w:r>
          </w:p>
          <w:p w:rsidR="00D5780B" w:rsidRPr="00F42577" w:rsidRDefault="00D5780B" w:rsidP="001E3437">
            <w:pPr>
              <w:tabs>
                <w:tab w:val="left" w:pos="6521"/>
              </w:tabs>
              <w:autoSpaceDE w:val="0"/>
              <w:autoSpaceDN w:val="0"/>
              <w:adjustRightInd w:val="0"/>
              <w:rPr>
                <w:rFonts w:ascii="Arial" w:eastAsiaTheme="minorHAnsi" w:hAnsi="Arial" w:cs="Arial"/>
                <w:sz w:val="20"/>
                <w:szCs w:val="20"/>
                <w:lang w:val="en-US" w:eastAsia="en-US"/>
              </w:rPr>
            </w:pPr>
          </w:p>
        </w:tc>
      </w:tr>
      <w:tr w:rsidR="00D5780B" w:rsidRPr="007B5CE8" w:rsidTr="00917BEB">
        <w:trPr>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15</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F42577" w:rsidRDefault="00D5780B" w:rsidP="001E3437">
            <w:pPr>
              <w:tabs>
                <w:tab w:val="left" w:pos="6521"/>
              </w:tabs>
              <w:rPr>
                <w:rFonts w:ascii="Arial" w:eastAsiaTheme="minorHAnsi" w:hAnsi="Arial" w:cs="Arial"/>
                <w:sz w:val="20"/>
                <w:szCs w:val="20"/>
                <w:lang w:val="en-US" w:eastAsia="en-US"/>
              </w:rPr>
            </w:pPr>
            <w:r w:rsidRPr="00F42577">
              <w:rPr>
                <w:rFonts w:ascii="Arial" w:eastAsiaTheme="minorHAnsi" w:hAnsi="Arial" w:cs="Arial"/>
                <w:sz w:val="20"/>
                <w:szCs w:val="20"/>
                <w:lang w:val="en-US" w:eastAsia="en-US"/>
              </w:rPr>
              <w:t>262922</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1E3437">
            <w:pPr>
              <w:tabs>
                <w:tab w:val="left" w:pos="6521"/>
              </w:tabs>
              <w:rPr>
                <w:rFonts w:ascii="Arial" w:hAnsi="Arial"/>
                <w:sz w:val="20"/>
                <w:szCs w:val="20"/>
                <w:lang w:val="en-US"/>
              </w:rPr>
            </w:pPr>
            <w:r w:rsidRPr="00F42577">
              <w:rPr>
                <w:rFonts w:ascii="Arial" w:hAnsi="Arial"/>
                <w:sz w:val="20"/>
                <w:szCs w:val="20"/>
                <w:lang w:val="en-US"/>
              </w:rPr>
              <w:t>Institute of Physics, NAS</w:t>
            </w:r>
          </w:p>
          <w:p w:rsidR="00D5780B" w:rsidRPr="00F42577" w:rsidRDefault="00D5780B" w:rsidP="001E3437">
            <w:pPr>
              <w:tabs>
                <w:tab w:val="left" w:pos="6521"/>
              </w:tabs>
              <w:rPr>
                <w:rFonts w:ascii="Arial" w:hAnsi="Arial"/>
                <w:sz w:val="20"/>
                <w:szCs w:val="20"/>
                <w:lang w:val="en-US"/>
              </w:rPr>
            </w:pPr>
            <w:proofErr w:type="spellStart"/>
            <w:r>
              <w:rPr>
                <w:rFonts w:ascii="Arial" w:hAnsi="Arial"/>
                <w:sz w:val="20"/>
                <w:szCs w:val="20"/>
                <w:lang w:val="en-US"/>
              </w:rPr>
              <w:t>Eleonora</w:t>
            </w:r>
            <w:proofErr w:type="spellEnd"/>
            <w:r>
              <w:rPr>
                <w:rFonts w:ascii="Arial" w:hAnsi="Arial"/>
                <w:sz w:val="20"/>
                <w:szCs w:val="20"/>
                <w:lang w:val="en-US"/>
              </w:rPr>
              <w:t xml:space="preserve"> </w:t>
            </w:r>
            <w:proofErr w:type="spellStart"/>
            <w:r>
              <w:rPr>
                <w:rFonts w:ascii="Arial" w:hAnsi="Arial"/>
                <w:sz w:val="20"/>
                <w:szCs w:val="20"/>
                <w:lang w:val="en-US"/>
              </w:rPr>
              <w:t>Zege</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1E3437">
            <w:pPr>
              <w:tabs>
                <w:tab w:val="left" w:pos="6521"/>
              </w:tabs>
              <w:rPr>
                <w:rFonts w:ascii="Arial" w:hAnsi="Arial" w:cs="Arial"/>
                <w:sz w:val="20"/>
                <w:szCs w:val="20"/>
                <w:lang w:val="en-US"/>
              </w:rPr>
            </w:pPr>
            <w:r w:rsidRPr="00F42577">
              <w:rPr>
                <w:rFonts w:ascii="Arial" w:hAnsi="Arial" w:cs="Arial"/>
                <w:sz w:val="20"/>
                <w:szCs w:val="20"/>
              </w:rPr>
              <w:t>SIDARUS</w:t>
            </w:r>
          </w:p>
          <w:p w:rsidR="00D5780B" w:rsidRPr="007B5CE8" w:rsidRDefault="00D5780B" w:rsidP="001E3437">
            <w:pPr>
              <w:tabs>
                <w:tab w:val="left" w:pos="6521"/>
              </w:tabs>
              <w:rPr>
                <w:rFonts w:ascii="Arial" w:hAnsi="Arial" w:cs="Arial"/>
                <w:sz w:val="20"/>
                <w:szCs w:val="20"/>
                <w:lang w:val="en-US"/>
              </w:rPr>
            </w:pPr>
            <w:r>
              <w:rPr>
                <w:rFonts w:ascii="Arial" w:hAnsi="Arial" w:cs="Arial"/>
                <w:sz w:val="20"/>
                <w:szCs w:val="20"/>
                <w:lang w:val="en-US"/>
              </w:rPr>
              <w:t>2010-2014</w:t>
            </w:r>
          </w:p>
          <w:p w:rsidR="00D5780B" w:rsidRPr="00F42577" w:rsidRDefault="00D5780B" w:rsidP="001E3437">
            <w:pPr>
              <w:tabs>
                <w:tab w:val="left" w:pos="6521"/>
              </w:tabs>
              <w:rPr>
                <w:rFonts w:ascii="Arial" w:hAnsi="Arial" w:cs="Arial"/>
                <w:sz w:val="20"/>
                <w:szCs w:val="20"/>
              </w:rPr>
            </w:pP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7B5CE8" w:rsidRDefault="00D5780B" w:rsidP="001E3437">
            <w:pPr>
              <w:tabs>
                <w:tab w:val="left" w:pos="6521"/>
              </w:tabs>
              <w:autoSpaceDE w:val="0"/>
              <w:autoSpaceDN w:val="0"/>
              <w:adjustRightInd w:val="0"/>
              <w:rPr>
                <w:rFonts w:ascii="Arial" w:eastAsiaTheme="minorHAnsi" w:hAnsi="Arial" w:cs="Arial"/>
                <w:sz w:val="20"/>
                <w:szCs w:val="20"/>
                <w:lang w:val="en-US" w:eastAsia="en-US"/>
              </w:rPr>
            </w:pPr>
            <w:r w:rsidRPr="00A41B9A">
              <w:rPr>
                <w:rFonts w:ascii="Arial" w:hAnsi="Arial" w:cs="Arial"/>
                <w:sz w:val="20"/>
                <w:szCs w:val="20"/>
                <w:lang w:val="en-US"/>
              </w:rPr>
              <w:t>Sea ice downstream services for Arctic and Antarctic Users and Stakeholders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A41B9A" w:rsidRDefault="00D5780B" w:rsidP="001E3437">
            <w:pPr>
              <w:tabs>
                <w:tab w:val="left" w:pos="6521"/>
              </w:tabs>
              <w:rPr>
                <w:rFonts w:ascii="Arial" w:hAnsi="Arial" w:cs="Arial"/>
                <w:sz w:val="20"/>
                <w:szCs w:val="20"/>
                <w:lang w:val="en-US"/>
              </w:rPr>
            </w:pPr>
            <w:r w:rsidRPr="00A41B9A">
              <w:rPr>
                <w:rStyle w:val="a4"/>
                <w:rFonts w:ascii="Arial" w:hAnsi="Arial" w:cs="Arial"/>
                <w:b w:val="0"/>
                <w:sz w:val="20"/>
                <w:szCs w:val="20"/>
                <w:lang w:val="en-US"/>
              </w:rPr>
              <w:t>The overall objective is to develop and implement a set of sea ice downstream services for polar users and stakeholders in the area of climate research, marine safety and environmental monitoring. SIDARUS will extend the present GMES services with new satellite-derived sea ice products, ice forecasting from regional models and validation of sea ice products using in situ data</w:t>
            </w:r>
            <w:r w:rsidR="001929E6">
              <w:rPr>
                <w:rStyle w:val="a4"/>
                <w:rFonts w:ascii="Arial" w:hAnsi="Arial" w:cs="Arial"/>
                <w:b w:val="0"/>
                <w:sz w:val="20"/>
                <w:szCs w:val="20"/>
                <w:lang w:val="en-US"/>
              </w:rPr>
              <w:t>.</w:t>
            </w:r>
          </w:p>
          <w:p w:rsidR="00D5780B" w:rsidRPr="00A41B9A" w:rsidRDefault="00D5780B" w:rsidP="001E3437">
            <w:pPr>
              <w:tabs>
                <w:tab w:val="left" w:pos="6521"/>
              </w:tabs>
              <w:rPr>
                <w:rFonts w:ascii="Arial" w:hAnsi="Arial" w:cs="Arial"/>
                <w:sz w:val="20"/>
                <w:szCs w:val="20"/>
                <w:lang w:val="en-US"/>
              </w:rPr>
            </w:pPr>
            <w:r w:rsidRPr="00A41B9A">
              <w:rPr>
                <w:rStyle w:val="a4"/>
                <w:rFonts w:ascii="Arial" w:hAnsi="Arial" w:cs="Arial"/>
                <w:b w:val="0"/>
                <w:sz w:val="20"/>
                <w:szCs w:val="20"/>
                <w:lang w:val="en-US"/>
              </w:rPr>
              <w:t>Specific objectives:</w:t>
            </w:r>
          </w:p>
          <w:p w:rsidR="00D5780B" w:rsidRPr="00A41B9A" w:rsidRDefault="00D5780B" w:rsidP="001E3437">
            <w:pPr>
              <w:tabs>
                <w:tab w:val="left" w:pos="6521"/>
              </w:tabs>
              <w:ind w:left="796" w:hanging="425"/>
              <w:rPr>
                <w:rStyle w:val="a4"/>
                <w:rFonts w:ascii="Arial" w:hAnsi="Arial" w:cs="Arial"/>
                <w:b w:val="0"/>
                <w:sz w:val="20"/>
                <w:szCs w:val="20"/>
                <w:lang w:val="en-US"/>
              </w:rPr>
            </w:pPr>
            <w:r w:rsidRPr="00A41B9A">
              <w:rPr>
                <w:rFonts w:ascii="Arial" w:hAnsi="Arial" w:cs="Arial"/>
                <w:sz w:val="20"/>
                <w:szCs w:val="20"/>
                <w:lang w:val="en-US"/>
              </w:rPr>
              <w:t> </w:t>
            </w:r>
            <w:r w:rsidRPr="00A41B9A">
              <w:rPr>
                <w:rStyle w:val="a4"/>
                <w:rFonts w:ascii="Arial" w:hAnsi="Arial" w:cs="Arial"/>
                <w:b w:val="0"/>
                <w:sz w:val="20"/>
                <w:szCs w:val="20"/>
                <w:lang w:val="en-US"/>
              </w:rPr>
              <w:t>(1)</w:t>
            </w:r>
            <w:r w:rsidRPr="00A41B9A">
              <w:rPr>
                <w:rFonts w:ascii="Arial" w:hAnsi="Arial" w:cs="Arial"/>
                <w:sz w:val="20"/>
                <w:szCs w:val="20"/>
                <w:lang w:val="en-US"/>
              </w:rPr>
              <w:t>  </w:t>
            </w:r>
            <w:r w:rsidRPr="00A41B9A">
              <w:rPr>
                <w:rStyle w:val="a4"/>
                <w:rFonts w:ascii="Arial" w:hAnsi="Arial" w:cs="Arial"/>
                <w:b w:val="0"/>
                <w:sz w:val="20"/>
                <w:szCs w:val="20"/>
                <w:lang w:val="en-US"/>
              </w:rPr>
              <w:t>Develop sea ice classification and iceberg detection using new high-resolution SAR images with different frequency and polarization, and implement a monitoring service based on SAR data from Sentinel-1</w:t>
            </w:r>
          </w:p>
          <w:p w:rsidR="00D5780B" w:rsidRPr="00A41B9A" w:rsidRDefault="00D5780B" w:rsidP="001E3437">
            <w:pPr>
              <w:tabs>
                <w:tab w:val="left" w:pos="6521"/>
              </w:tabs>
              <w:spacing w:before="100" w:beforeAutospacing="1" w:after="100" w:afterAutospacing="1"/>
              <w:ind w:left="720" w:hanging="360"/>
              <w:jc w:val="both"/>
              <w:rPr>
                <w:rFonts w:ascii="Arial" w:hAnsi="Arial" w:cs="Arial"/>
                <w:sz w:val="20"/>
                <w:szCs w:val="20"/>
                <w:lang w:val="en-US"/>
              </w:rPr>
            </w:pPr>
            <w:r w:rsidRPr="00A41B9A">
              <w:rPr>
                <w:rStyle w:val="a4"/>
                <w:rFonts w:ascii="Arial" w:hAnsi="Arial" w:cs="Arial"/>
                <w:b w:val="0"/>
                <w:sz w:val="20"/>
                <w:szCs w:val="20"/>
                <w:lang w:val="en-US"/>
              </w:rPr>
              <w:t>(2)</w:t>
            </w:r>
            <w:r w:rsidRPr="00A41B9A">
              <w:rPr>
                <w:rFonts w:ascii="Arial" w:hAnsi="Arial" w:cs="Arial"/>
                <w:sz w:val="20"/>
                <w:szCs w:val="20"/>
                <w:lang w:val="en-US"/>
              </w:rPr>
              <w:t>  </w:t>
            </w:r>
            <w:r w:rsidRPr="00A41B9A">
              <w:rPr>
                <w:rStyle w:val="a4"/>
                <w:rFonts w:ascii="Arial" w:hAnsi="Arial" w:cs="Arial"/>
                <w:b w:val="0"/>
                <w:sz w:val="20"/>
                <w:szCs w:val="20"/>
                <w:lang w:val="en-US"/>
              </w:rPr>
              <w:t xml:space="preserve">Provide sea ice thickness data for thin ice (&lt;≈ 0.5 m) using the new 1.4 GHz passive microwave data from SMOS, as a complement to the ice thickness data from </w:t>
            </w:r>
            <w:proofErr w:type="spellStart"/>
            <w:r w:rsidRPr="00A41B9A">
              <w:rPr>
                <w:rStyle w:val="a4"/>
                <w:rFonts w:ascii="Arial" w:hAnsi="Arial" w:cs="Arial"/>
                <w:b w:val="0"/>
                <w:sz w:val="20"/>
                <w:szCs w:val="20"/>
                <w:lang w:val="en-US"/>
              </w:rPr>
              <w:t>CryoSat</w:t>
            </w:r>
            <w:proofErr w:type="spellEnd"/>
          </w:p>
          <w:p w:rsidR="00D5780B" w:rsidRPr="00A41B9A" w:rsidRDefault="00D5780B" w:rsidP="001E3437">
            <w:pPr>
              <w:tabs>
                <w:tab w:val="left" w:pos="6521"/>
              </w:tabs>
              <w:spacing w:before="100" w:beforeAutospacing="1" w:after="100" w:afterAutospacing="1"/>
              <w:ind w:left="720" w:hanging="360"/>
              <w:jc w:val="both"/>
              <w:rPr>
                <w:rFonts w:ascii="Arial" w:hAnsi="Arial" w:cs="Arial"/>
                <w:sz w:val="20"/>
                <w:szCs w:val="20"/>
                <w:lang w:val="en-US"/>
              </w:rPr>
            </w:pPr>
            <w:r w:rsidRPr="00A41B9A">
              <w:rPr>
                <w:rStyle w:val="a4"/>
                <w:rFonts w:ascii="Arial" w:hAnsi="Arial" w:cs="Arial"/>
                <w:b w:val="0"/>
                <w:sz w:val="20"/>
                <w:szCs w:val="20"/>
                <w:lang w:val="en-US"/>
              </w:rPr>
              <w:t>(3)</w:t>
            </w:r>
            <w:r w:rsidRPr="00A41B9A">
              <w:rPr>
                <w:rFonts w:ascii="Arial" w:hAnsi="Arial" w:cs="Arial"/>
                <w:sz w:val="20"/>
                <w:szCs w:val="20"/>
                <w:lang w:val="en-US"/>
              </w:rPr>
              <w:t>  </w:t>
            </w:r>
            <w:r w:rsidRPr="00A41B9A">
              <w:rPr>
                <w:rStyle w:val="a4"/>
                <w:rFonts w:ascii="Arial" w:hAnsi="Arial" w:cs="Arial"/>
                <w:b w:val="0"/>
                <w:sz w:val="20"/>
                <w:szCs w:val="20"/>
                <w:lang w:val="en-US"/>
              </w:rPr>
              <w:t>Collect and analyze data on sea ice thickness and other ice parameters data from airborne, in situ and underwater platform experiments in order to validate satellite retrievals and fill gaps in sea ice observations that satellite data cannot provide</w:t>
            </w:r>
          </w:p>
          <w:p w:rsidR="00D5780B" w:rsidRPr="00A41B9A" w:rsidRDefault="00D5780B" w:rsidP="001E3437">
            <w:pPr>
              <w:tabs>
                <w:tab w:val="left" w:pos="6521"/>
              </w:tabs>
              <w:spacing w:before="100" w:beforeAutospacing="1" w:after="100" w:afterAutospacing="1"/>
              <w:ind w:left="720" w:hanging="360"/>
              <w:jc w:val="both"/>
              <w:rPr>
                <w:rFonts w:ascii="Arial" w:hAnsi="Arial" w:cs="Arial"/>
                <w:sz w:val="20"/>
                <w:szCs w:val="20"/>
                <w:lang w:val="en-US"/>
              </w:rPr>
            </w:pPr>
            <w:r w:rsidRPr="00A41B9A">
              <w:rPr>
                <w:rStyle w:val="a4"/>
                <w:rFonts w:ascii="Arial" w:hAnsi="Arial" w:cs="Arial"/>
                <w:b w:val="0"/>
                <w:sz w:val="20"/>
                <w:szCs w:val="20"/>
                <w:lang w:val="en-US"/>
              </w:rPr>
              <w:t>(4)</w:t>
            </w:r>
            <w:r w:rsidRPr="00A41B9A">
              <w:rPr>
                <w:rFonts w:ascii="Arial" w:hAnsi="Arial" w:cs="Arial"/>
                <w:sz w:val="20"/>
                <w:szCs w:val="20"/>
                <w:lang w:val="en-US"/>
              </w:rPr>
              <w:t>  </w:t>
            </w:r>
            <w:r w:rsidRPr="00A41B9A">
              <w:rPr>
                <w:rStyle w:val="a4"/>
                <w:rFonts w:ascii="Arial" w:hAnsi="Arial" w:cs="Arial"/>
                <w:b w:val="0"/>
                <w:sz w:val="20"/>
                <w:szCs w:val="20"/>
                <w:lang w:val="en-US"/>
              </w:rPr>
              <w:t xml:space="preserve">Develop and validate sea ice albedo retrieval from multi-spectral optical images, </w:t>
            </w:r>
            <w:proofErr w:type="spellStart"/>
            <w:r w:rsidRPr="00A41B9A">
              <w:rPr>
                <w:rStyle w:val="a4"/>
                <w:rFonts w:ascii="Arial" w:hAnsi="Arial" w:cs="Arial"/>
                <w:b w:val="0"/>
                <w:sz w:val="20"/>
                <w:szCs w:val="20"/>
                <w:lang w:val="en-US"/>
              </w:rPr>
              <w:t>e.g</w:t>
            </w:r>
            <w:proofErr w:type="spellEnd"/>
            <w:r w:rsidRPr="00A41B9A">
              <w:rPr>
                <w:rStyle w:val="a4"/>
                <w:rFonts w:ascii="Arial" w:hAnsi="Arial" w:cs="Arial"/>
                <w:b w:val="0"/>
                <w:sz w:val="20"/>
                <w:szCs w:val="20"/>
                <w:lang w:val="en-US"/>
              </w:rPr>
              <w:t xml:space="preserve"> MODIS on the EOS platforms and MERIS and AATSR on ENVISAT</w:t>
            </w:r>
          </w:p>
          <w:p w:rsidR="00D5780B" w:rsidRPr="00A41B9A" w:rsidRDefault="00D5780B" w:rsidP="001E3437">
            <w:pPr>
              <w:tabs>
                <w:tab w:val="left" w:pos="6521"/>
              </w:tabs>
              <w:spacing w:before="100" w:beforeAutospacing="1" w:after="100" w:afterAutospacing="1"/>
              <w:ind w:left="720" w:hanging="360"/>
              <w:jc w:val="both"/>
              <w:rPr>
                <w:rFonts w:ascii="Arial" w:hAnsi="Arial" w:cs="Arial"/>
                <w:sz w:val="20"/>
                <w:szCs w:val="20"/>
                <w:lang w:val="en-US"/>
              </w:rPr>
            </w:pPr>
            <w:r w:rsidRPr="00A41B9A">
              <w:rPr>
                <w:rStyle w:val="a4"/>
                <w:rFonts w:ascii="Arial" w:hAnsi="Arial" w:cs="Arial"/>
                <w:b w:val="0"/>
                <w:sz w:val="20"/>
                <w:szCs w:val="20"/>
                <w:lang w:val="en-US"/>
              </w:rPr>
              <w:t>(5)</w:t>
            </w:r>
            <w:r w:rsidRPr="00A41B9A">
              <w:rPr>
                <w:rFonts w:ascii="Arial" w:hAnsi="Arial" w:cs="Arial"/>
                <w:sz w:val="20"/>
                <w:szCs w:val="20"/>
                <w:lang w:val="en-US"/>
              </w:rPr>
              <w:t>  </w:t>
            </w:r>
            <w:r w:rsidRPr="00A41B9A">
              <w:rPr>
                <w:rStyle w:val="a4"/>
                <w:rFonts w:ascii="Arial" w:hAnsi="Arial" w:cs="Arial"/>
                <w:b w:val="0"/>
                <w:sz w:val="20"/>
                <w:szCs w:val="20"/>
                <w:lang w:val="en-US"/>
              </w:rPr>
              <w:t>Provide integrated maps of marine mammal tracks from ARGOSS data and sea ice maps from satellite data</w:t>
            </w:r>
          </w:p>
          <w:p w:rsidR="00D5780B" w:rsidRPr="00A41B9A" w:rsidRDefault="00D5780B" w:rsidP="001E3437">
            <w:pPr>
              <w:tabs>
                <w:tab w:val="left" w:pos="6521"/>
              </w:tabs>
              <w:spacing w:before="100" w:beforeAutospacing="1" w:after="100" w:afterAutospacing="1"/>
              <w:ind w:left="720" w:hanging="360"/>
              <w:jc w:val="both"/>
              <w:rPr>
                <w:rFonts w:ascii="Arial" w:hAnsi="Arial" w:cs="Arial"/>
                <w:sz w:val="20"/>
                <w:szCs w:val="20"/>
                <w:lang w:val="en-US"/>
              </w:rPr>
            </w:pPr>
            <w:r w:rsidRPr="00A41B9A">
              <w:rPr>
                <w:rStyle w:val="a4"/>
                <w:rFonts w:ascii="Arial" w:hAnsi="Arial" w:cs="Arial"/>
                <w:b w:val="0"/>
                <w:sz w:val="20"/>
                <w:szCs w:val="20"/>
                <w:lang w:val="en-US"/>
              </w:rPr>
              <w:t>(6)</w:t>
            </w:r>
            <w:r w:rsidRPr="00A41B9A">
              <w:rPr>
                <w:rFonts w:ascii="Arial" w:hAnsi="Arial" w:cs="Arial"/>
                <w:sz w:val="20"/>
                <w:szCs w:val="20"/>
                <w:lang w:val="en-US"/>
              </w:rPr>
              <w:t>  </w:t>
            </w:r>
            <w:r w:rsidRPr="00A41B9A">
              <w:rPr>
                <w:rStyle w:val="a4"/>
                <w:rFonts w:ascii="Arial" w:hAnsi="Arial" w:cs="Arial"/>
                <w:b w:val="0"/>
                <w:sz w:val="20"/>
                <w:szCs w:val="20"/>
                <w:lang w:val="en-US"/>
              </w:rPr>
              <w:t>Implement a high-resolution operational ice-ocean model in order to provide sea ice and iceberg forecasts on regional and local scale</w:t>
            </w:r>
          </w:p>
          <w:p w:rsidR="00D5780B" w:rsidRPr="00A41B9A" w:rsidRDefault="00D5780B" w:rsidP="001E3437">
            <w:pPr>
              <w:tabs>
                <w:tab w:val="left" w:pos="6521"/>
              </w:tabs>
              <w:spacing w:before="100" w:beforeAutospacing="1" w:after="100" w:afterAutospacing="1"/>
              <w:ind w:left="720" w:hanging="360"/>
              <w:jc w:val="both"/>
              <w:rPr>
                <w:rFonts w:ascii="Arial" w:hAnsi="Arial" w:cs="Arial"/>
                <w:sz w:val="20"/>
                <w:szCs w:val="20"/>
                <w:lang w:val="en-US"/>
              </w:rPr>
            </w:pPr>
            <w:r w:rsidRPr="00A41B9A">
              <w:rPr>
                <w:rStyle w:val="a4"/>
                <w:rFonts w:ascii="Arial" w:hAnsi="Arial" w:cs="Arial"/>
                <w:b w:val="0"/>
                <w:sz w:val="20"/>
                <w:szCs w:val="20"/>
                <w:lang w:val="en-US"/>
              </w:rPr>
              <w:t>(7)</w:t>
            </w:r>
            <w:r w:rsidRPr="00A41B9A">
              <w:rPr>
                <w:rFonts w:ascii="Arial" w:hAnsi="Arial" w:cs="Arial"/>
                <w:sz w:val="20"/>
                <w:szCs w:val="20"/>
                <w:lang w:val="en-US"/>
              </w:rPr>
              <w:t>  </w:t>
            </w:r>
            <w:r w:rsidRPr="00A41B9A">
              <w:rPr>
                <w:rStyle w:val="a4"/>
                <w:rFonts w:ascii="Arial" w:hAnsi="Arial" w:cs="Arial"/>
                <w:b w:val="0"/>
                <w:sz w:val="20"/>
                <w:szCs w:val="20"/>
                <w:lang w:val="en-US"/>
              </w:rPr>
              <w:t xml:space="preserve">Demonstrate sea ice monitoring and forecasting services to user groups by integration of  observational products from several platforms and simulation/forecasting products from global and regional models using GIS and </w:t>
            </w:r>
            <w:r w:rsidRPr="00A41B9A">
              <w:rPr>
                <w:rStyle w:val="a4"/>
                <w:rFonts w:ascii="Arial" w:hAnsi="Arial" w:cs="Arial"/>
                <w:b w:val="0"/>
                <w:sz w:val="20"/>
                <w:szCs w:val="20"/>
                <w:lang w:val="en-US"/>
              </w:rPr>
              <w:lastRenderedPageBreak/>
              <w:t>web technology</w:t>
            </w:r>
          </w:p>
          <w:p w:rsidR="00D5780B" w:rsidRDefault="00D5780B" w:rsidP="009269A7">
            <w:pPr>
              <w:tabs>
                <w:tab w:val="left" w:pos="6521"/>
              </w:tabs>
              <w:spacing w:before="100" w:beforeAutospacing="1" w:after="100" w:afterAutospacing="1"/>
              <w:ind w:left="714" w:hanging="357"/>
              <w:jc w:val="both"/>
              <w:rPr>
                <w:rFonts w:ascii="Arial" w:hAnsi="Arial" w:cs="Arial"/>
                <w:sz w:val="20"/>
                <w:szCs w:val="20"/>
              </w:rPr>
            </w:pPr>
            <w:r w:rsidRPr="00A41B9A">
              <w:rPr>
                <w:rStyle w:val="a4"/>
                <w:rFonts w:ascii="Arial" w:hAnsi="Arial" w:cs="Arial"/>
                <w:b w:val="0"/>
                <w:sz w:val="20"/>
                <w:szCs w:val="20"/>
                <w:lang w:val="en-US"/>
              </w:rPr>
              <w:t>(8)</w:t>
            </w:r>
            <w:r w:rsidRPr="00A41B9A">
              <w:rPr>
                <w:rFonts w:ascii="Arial" w:hAnsi="Arial" w:cs="Arial"/>
                <w:sz w:val="20"/>
                <w:szCs w:val="20"/>
                <w:lang w:val="en-US"/>
              </w:rPr>
              <w:t>  </w:t>
            </w:r>
            <w:r w:rsidRPr="00A41B9A">
              <w:rPr>
                <w:rStyle w:val="a4"/>
                <w:rFonts w:ascii="Arial" w:hAnsi="Arial" w:cs="Arial"/>
                <w:b w:val="0"/>
                <w:sz w:val="20"/>
                <w:szCs w:val="20"/>
                <w:lang w:val="en-US"/>
              </w:rPr>
              <w:t>Plan sustainable sea ice downstream services for GMES, consisting of both free-of-charge and commercial products</w:t>
            </w:r>
            <w:r>
              <w:rPr>
                <w:rStyle w:val="a4"/>
                <w:rFonts w:ascii="Arial" w:hAnsi="Arial" w:cs="Arial"/>
                <w:b w:val="0"/>
                <w:sz w:val="20"/>
                <w:szCs w:val="20"/>
              </w:rPr>
              <w:t>ю</w:t>
            </w:r>
            <w:r w:rsidRPr="007B5CE8">
              <w:rPr>
                <w:rFonts w:ascii="Arial" w:hAnsi="Arial" w:cs="Arial"/>
                <w:sz w:val="20"/>
                <w:szCs w:val="20"/>
                <w:lang w:val="en-US"/>
              </w:rPr>
              <w:t xml:space="preserve"> </w:t>
            </w:r>
            <w:r w:rsidRPr="009269A7">
              <w:rPr>
                <w:rFonts w:ascii="Arial" w:hAnsi="Arial" w:cs="Arial"/>
                <w:sz w:val="20"/>
                <w:szCs w:val="20"/>
                <w:lang w:val="en-US"/>
              </w:rPr>
              <w:t xml:space="preserve"> </w:t>
            </w:r>
            <w:hyperlink r:id="rId26" w:history="1">
              <w:r w:rsidRPr="00F174A2">
                <w:rPr>
                  <w:rStyle w:val="a5"/>
                  <w:rFonts w:ascii="Arial" w:hAnsi="Arial" w:cs="Arial"/>
                  <w:sz w:val="20"/>
                  <w:szCs w:val="20"/>
                  <w:lang w:val="en-US"/>
                </w:rPr>
                <w:t>http://sidarus.nersc.no</w:t>
              </w:r>
            </w:hyperlink>
          </w:p>
          <w:p w:rsidR="00D5780B" w:rsidRPr="009269A7" w:rsidRDefault="00D5780B" w:rsidP="009269A7">
            <w:pPr>
              <w:tabs>
                <w:tab w:val="left" w:pos="6521"/>
              </w:tabs>
              <w:spacing w:before="100" w:beforeAutospacing="1" w:after="100" w:afterAutospacing="1"/>
              <w:ind w:left="714" w:hanging="357"/>
              <w:jc w:val="both"/>
              <w:rPr>
                <w:rFonts w:ascii="Arial" w:hAnsi="Arial" w:cs="Arial"/>
                <w:sz w:val="16"/>
                <w:szCs w:val="16"/>
              </w:rPr>
            </w:pPr>
          </w:p>
        </w:tc>
      </w:tr>
      <w:tr w:rsidR="00D5780B" w:rsidRPr="00ED4394" w:rsidTr="00917BEB">
        <w:trPr>
          <w:trHeight w:val="2679"/>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16</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F42577" w:rsidRDefault="00D5780B" w:rsidP="001E3437">
            <w:pPr>
              <w:tabs>
                <w:tab w:val="left" w:pos="6521"/>
              </w:tabs>
              <w:rPr>
                <w:rFonts w:ascii="Arial" w:eastAsiaTheme="minorHAnsi" w:hAnsi="Arial" w:cs="Arial"/>
                <w:sz w:val="20"/>
                <w:szCs w:val="20"/>
                <w:lang w:val="en-US" w:eastAsia="en-US"/>
              </w:rPr>
            </w:pPr>
            <w:r w:rsidRPr="00F42577">
              <w:rPr>
                <w:rFonts w:ascii="Arial" w:eastAsiaTheme="minorHAnsi" w:hAnsi="Arial" w:cs="Arial"/>
                <w:sz w:val="20"/>
                <w:szCs w:val="20"/>
                <w:lang w:val="en-US" w:eastAsia="en-US"/>
              </w:rPr>
              <w:t>262254</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733AD3" w:rsidRDefault="00D5780B" w:rsidP="001E3437">
            <w:pPr>
              <w:tabs>
                <w:tab w:val="left" w:pos="6521"/>
              </w:tabs>
              <w:rPr>
                <w:rFonts w:ascii="Arial" w:hAnsi="Arial"/>
                <w:sz w:val="20"/>
                <w:szCs w:val="20"/>
                <w:lang w:val="en-US"/>
              </w:rPr>
            </w:pPr>
            <w:r w:rsidRPr="00F42577">
              <w:rPr>
                <w:rFonts w:ascii="Arial" w:hAnsi="Arial"/>
                <w:sz w:val="20"/>
                <w:szCs w:val="20"/>
                <w:lang w:val="en-US"/>
              </w:rPr>
              <w:t>Institute of Physics, NAS</w:t>
            </w:r>
          </w:p>
          <w:p w:rsidR="00D5780B" w:rsidRPr="00ED4394" w:rsidRDefault="00D5780B" w:rsidP="001E3437">
            <w:pPr>
              <w:tabs>
                <w:tab w:val="left" w:pos="6521"/>
              </w:tabs>
              <w:rPr>
                <w:rFonts w:ascii="Arial" w:hAnsi="Arial"/>
                <w:sz w:val="20"/>
                <w:szCs w:val="20"/>
                <w:lang w:val="en-US"/>
              </w:rPr>
            </w:pPr>
            <w:r>
              <w:rPr>
                <w:rFonts w:ascii="Arial" w:hAnsi="Arial"/>
                <w:sz w:val="20"/>
                <w:szCs w:val="20"/>
                <w:lang w:val="en-US"/>
              </w:rPr>
              <w:t xml:space="preserve">Anatoly </w:t>
            </w:r>
            <w:proofErr w:type="spellStart"/>
            <w:r>
              <w:rPr>
                <w:rFonts w:ascii="Arial" w:hAnsi="Arial"/>
                <w:sz w:val="20"/>
                <w:szCs w:val="20"/>
                <w:lang w:val="en-US"/>
              </w:rPr>
              <w:t>Chaikovsky</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1929E6">
            <w:pPr>
              <w:tabs>
                <w:tab w:val="left" w:pos="6521"/>
              </w:tabs>
              <w:rPr>
                <w:rFonts w:ascii="Arial" w:hAnsi="Arial" w:cs="Arial"/>
                <w:sz w:val="20"/>
                <w:szCs w:val="20"/>
                <w:lang w:val="en-US"/>
              </w:rPr>
            </w:pPr>
            <w:r w:rsidRPr="00F42577">
              <w:rPr>
                <w:rFonts w:ascii="Arial" w:hAnsi="Arial" w:cs="Arial"/>
                <w:sz w:val="20"/>
                <w:szCs w:val="20"/>
                <w:lang w:val="en-US"/>
              </w:rPr>
              <w:t>A</w:t>
            </w:r>
            <w:r>
              <w:rPr>
                <w:rFonts w:ascii="Arial" w:hAnsi="Arial" w:cs="Arial"/>
                <w:sz w:val="20"/>
                <w:szCs w:val="20"/>
              </w:rPr>
              <w:t>С</w:t>
            </w:r>
            <w:r w:rsidRPr="00F42577">
              <w:rPr>
                <w:rFonts w:ascii="Arial" w:hAnsi="Arial" w:cs="Arial"/>
                <w:sz w:val="20"/>
                <w:szCs w:val="20"/>
                <w:lang w:val="en-US"/>
              </w:rPr>
              <w:t>TRIS</w:t>
            </w:r>
          </w:p>
          <w:p w:rsidR="00D5780B" w:rsidRDefault="00D5780B" w:rsidP="001929E6">
            <w:pPr>
              <w:tabs>
                <w:tab w:val="left" w:pos="6521"/>
              </w:tabs>
              <w:rPr>
                <w:rFonts w:ascii="Arial" w:hAnsi="Arial" w:cs="Arial"/>
                <w:sz w:val="20"/>
                <w:szCs w:val="20"/>
                <w:lang w:val="en-US"/>
              </w:rPr>
            </w:pPr>
            <w:r>
              <w:rPr>
                <w:rFonts w:ascii="Arial" w:hAnsi="Arial" w:cs="Arial"/>
                <w:sz w:val="20"/>
                <w:szCs w:val="20"/>
                <w:lang w:val="en-US"/>
              </w:rPr>
              <w:t>2011-2015</w:t>
            </w:r>
          </w:p>
          <w:p w:rsidR="00D5780B" w:rsidRPr="00F42577" w:rsidRDefault="00D5780B" w:rsidP="001929E6">
            <w:pPr>
              <w:tabs>
                <w:tab w:val="left" w:pos="6521"/>
              </w:tabs>
              <w:rPr>
                <w:rFonts w:ascii="Arial" w:hAnsi="Arial" w:cs="Arial"/>
                <w:sz w:val="20"/>
                <w:szCs w:val="20"/>
                <w:lang w:val="en-US"/>
              </w:rPr>
            </w:pP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2A745B" w:rsidRDefault="00D5780B" w:rsidP="002131A5">
            <w:pPr>
              <w:tabs>
                <w:tab w:val="left" w:pos="6521"/>
              </w:tabs>
              <w:autoSpaceDE w:val="0"/>
              <w:autoSpaceDN w:val="0"/>
              <w:adjustRightInd w:val="0"/>
              <w:rPr>
                <w:rFonts w:ascii="Arial" w:eastAsiaTheme="minorHAnsi" w:hAnsi="Arial" w:cs="Arial"/>
                <w:sz w:val="20"/>
                <w:szCs w:val="20"/>
                <w:lang w:val="en-US" w:eastAsia="en-US"/>
              </w:rPr>
            </w:pPr>
            <w:r w:rsidRPr="002A745B">
              <w:rPr>
                <w:rFonts w:ascii="Arial" w:hAnsi="Arial" w:cs="Arial"/>
                <w:color w:val="000000"/>
                <w:sz w:val="20"/>
                <w:szCs w:val="20"/>
                <w:lang w:val="en-US"/>
              </w:rPr>
              <w:t xml:space="preserve">Aerosols, Clouds, and Trace gases Research Infrastructure Network </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1929E6" w:rsidRDefault="00D5780B" w:rsidP="00ED4394">
            <w:pPr>
              <w:pStyle w:val="a3"/>
              <w:contextualSpacing/>
              <w:jc w:val="both"/>
              <w:rPr>
                <w:rFonts w:ascii="Arial" w:hAnsi="Arial" w:cs="Arial"/>
                <w:sz w:val="20"/>
                <w:szCs w:val="20"/>
                <w:lang w:val="en-US"/>
              </w:rPr>
            </w:pPr>
            <w:r w:rsidRPr="001929E6">
              <w:rPr>
                <w:rFonts w:ascii="Arial" w:hAnsi="Arial" w:cs="Arial"/>
                <w:sz w:val="20"/>
                <w:szCs w:val="20"/>
                <w:lang w:val="en-US"/>
              </w:rPr>
              <w:t>ACTRIS (</w:t>
            </w:r>
            <w:r w:rsidRPr="001929E6">
              <w:rPr>
                <w:rStyle w:val="a4"/>
                <w:rFonts w:ascii="Arial" w:hAnsi="Arial" w:cs="Arial"/>
                <w:sz w:val="20"/>
                <w:szCs w:val="20"/>
                <w:lang w:val="en-US"/>
              </w:rPr>
              <w:t>A</w:t>
            </w:r>
            <w:r w:rsidRPr="001929E6">
              <w:rPr>
                <w:rFonts w:ascii="Arial" w:hAnsi="Arial" w:cs="Arial"/>
                <w:sz w:val="20"/>
                <w:szCs w:val="20"/>
                <w:lang w:val="en-US"/>
              </w:rPr>
              <w:t xml:space="preserve">erosols, </w:t>
            </w:r>
            <w:r w:rsidRPr="001929E6">
              <w:rPr>
                <w:rStyle w:val="a4"/>
                <w:rFonts w:ascii="Arial" w:hAnsi="Arial" w:cs="Arial"/>
                <w:sz w:val="20"/>
                <w:szCs w:val="20"/>
                <w:lang w:val="en-US"/>
              </w:rPr>
              <w:t>C</w:t>
            </w:r>
            <w:r w:rsidRPr="001929E6">
              <w:rPr>
                <w:rFonts w:ascii="Arial" w:hAnsi="Arial" w:cs="Arial"/>
                <w:sz w:val="20"/>
                <w:szCs w:val="20"/>
                <w:lang w:val="en-US"/>
              </w:rPr>
              <w:t xml:space="preserve">louds, and </w:t>
            </w:r>
            <w:r w:rsidRPr="001929E6">
              <w:rPr>
                <w:rStyle w:val="a4"/>
                <w:rFonts w:ascii="Arial" w:hAnsi="Arial" w:cs="Arial"/>
                <w:sz w:val="20"/>
                <w:szCs w:val="20"/>
                <w:lang w:val="en-US"/>
              </w:rPr>
              <w:t>T</w:t>
            </w:r>
            <w:r w:rsidRPr="001929E6">
              <w:rPr>
                <w:rFonts w:ascii="Arial" w:hAnsi="Arial" w:cs="Arial"/>
                <w:sz w:val="20"/>
                <w:szCs w:val="20"/>
                <w:lang w:val="en-US"/>
              </w:rPr>
              <w:t xml:space="preserve">race gases </w:t>
            </w:r>
            <w:r w:rsidRPr="001929E6">
              <w:rPr>
                <w:rStyle w:val="a4"/>
                <w:rFonts w:ascii="Arial" w:hAnsi="Arial" w:cs="Arial"/>
                <w:sz w:val="20"/>
                <w:szCs w:val="20"/>
                <w:lang w:val="en-US"/>
              </w:rPr>
              <w:t>R</w:t>
            </w:r>
            <w:r w:rsidRPr="001929E6">
              <w:rPr>
                <w:rFonts w:ascii="Arial" w:hAnsi="Arial" w:cs="Arial"/>
                <w:sz w:val="20"/>
                <w:szCs w:val="20"/>
                <w:lang w:val="en-US"/>
              </w:rPr>
              <w:t xml:space="preserve">esearch </w:t>
            </w:r>
            <w:proofErr w:type="spellStart"/>
            <w:r w:rsidRPr="001929E6">
              <w:rPr>
                <w:rStyle w:val="a4"/>
                <w:rFonts w:ascii="Arial" w:hAnsi="Arial" w:cs="Arial"/>
                <w:sz w:val="20"/>
                <w:szCs w:val="20"/>
                <w:lang w:val="en-US"/>
              </w:rPr>
              <w:t>I</w:t>
            </w:r>
            <w:r w:rsidRPr="001929E6">
              <w:rPr>
                <w:rFonts w:ascii="Arial" w:hAnsi="Arial" w:cs="Arial"/>
                <w:sz w:val="20"/>
                <w:szCs w:val="20"/>
                <w:lang w:val="en-US"/>
              </w:rPr>
              <w:t>nfra</w:t>
            </w:r>
            <w:r w:rsidRPr="001929E6">
              <w:rPr>
                <w:rStyle w:val="a4"/>
                <w:rFonts w:ascii="Arial" w:hAnsi="Arial" w:cs="Arial"/>
                <w:sz w:val="20"/>
                <w:szCs w:val="20"/>
                <w:lang w:val="en-US"/>
              </w:rPr>
              <w:t>S</w:t>
            </w:r>
            <w:r w:rsidRPr="001929E6">
              <w:rPr>
                <w:rFonts w:ascii="Arial" w:hAnsi="Arial" w:cs="Arial"/>
                <w:sz w:val="20"/>
                <w:szCs w:val="20"/>
                <w:lang w:val="en-US"/>
              </w:rPr>
              <w:t>tructure</w:t>
            </w:r>
            <w:proofErr w:type="spellEnd"/>
            <w:r w:rsidRPr="001929E6">
              <w:rPr>
                <w:rFonts w:ascii="Arial" w:hAnsi="Arial" w:cs="Arial"/>
                <w:sz w:val="20"/>
                <w:szCs w:val="20"/>
                <w:lang w:val="en-US"/>
              </w:rPr>
              <w:t xml:space="preserve"> Network) is a European Project aiming at integrating European ground-based stations equipped with advanced atmospheric probing instrumentation for aerosols, clouds, and short-lived gas-phase species. ACTRIS will have the essential role to support building of new knowledge as well as policy issues on climate change, air quality, and long-range transport of pollutants. </w:t>
            </w:r>
          </w:p>
          <w:p w:rsidR="00D5780B" w:rsidRPr="001929E6" w:rsidRDefault="00D5780B" w:rsidP="005C77F8">
            <w:pPr>
              <w:pStyle w:val="a3"/>
              <w:jc w:val="both"/>
              <w:rPr>
                <w:rStyle w:val="a5"/>
                <w:rFonts w:ascii="Arial" w:hAnsi="Arial" w:cs="Arial"/>
                <w:sz w:val="20"/>
                <w:szCs w:val="20"/>
                <w:lang w:val="en-US"/>
              </w:rPr>
            </w:pPr>
            <w:r w:rsidRPr="001929E6">
              <w:rPr>
                <w:rFonts w:ascii="Arial" w:hAnsi="Arial" w:cs="Arial"/>
                <w:sz w:val="20"/>
                <w:szCs w:val="20"/>
                <w:lang w:val="en-US"/>
              </w:rPr>
              <w:t xml:space="preserve">ACTRIS is building the next generation of the ground-based component of the EU observing system by integrating three existing research infrastructures </w:t>
            </w:r>
            <w:hyperlink r:id="rId27" w:history="1">
              <w:r w:rsidRPr="001929E6">
                <w:rPr>
                  <w:rStyle w:val="a5"/>
                  <w:rFonts w:ascii="Arial" w:hAnsi="Arial" w:cs="Arial"/>
                  <w:sz w:val="20"/>
                  <w:szCs w:val="20"/>
                  <w:lang w:val="en-US"/>
                </w:rPr>
                <w:t>EUSAAR</w:t>
              </w:r>
            </w:hyperlink>
            <w:r w:rsidRPr="001929E6">
              <w:rPr>
                <w:rFonts w:ascii="Arial" w:hAnsi="Arial" w:cs="Arial"/>
                <w:sz w:val="20"/>
                <w:szCs w:val="20"/>
                <w:lang w:val="en-US"/>
              </w:rPr>
              <w:t xml:space="preserve">, </w:t>
            </w:r>
            <w:hyperlink r:id="rId28" w:history="1">
              <w:r w:rsidRPr="001929E6">
                <w:rPr>
                  <w:rStyle w:val="a5"/>
                  <w:rFonts w:ascii="Arial" w:hAnsi="Arial" w:cs="Arial"/>
                  <w:sz w:val="20"/>
                  <w:szCs w:val="20"/>
                  <w:lang w:val="en-US"/>
                </w:rPr>
                <w:t>EARLINET</w:t>
              </w:r>
            </w:hyperlink>
            <w:r w:rsidRPr="001929E6">
              <w:rPr>
                <w:rFonts w:ascii="Arial" w:hAnsi="Arial" w:cs="Arial"/>
                <w:sz w:val="20"/>
                <w:szCs w:val="20"/>
                <w:lang w:val="en-US"/>
              </w:rPr>
              <w:t xml:space="preserve">, CLOUDNET, and a new trace gas network component into a single coordinated framework. ACTRIS is funded within the EC 7th Framework </w:t>
            </w:r>
            <w:proofErr w:type="spellStart"/>
            <w:r w:rsidRPr="001929E6">
              <w:rPr>
                <w:rFonts w:ascii="Arial" w:hAnsi="Arial" w:cs="Arial"/>
                <w:sz w:val="20"/>
                <w:szCs w:val="20"/>
                <w:lang w:val="en-US"/>
              </w:rPr>
              <w:t>Programme</w:t>
            </w:r>
            <w:proofErr w:type="spellEnd"/>
            <w:r w:rsidRPr="001929E6">
              <w:rPr>
                <w:rFonts w:ascii="Arial" w:hAnsi="Arial" w:cs="Arial"/>
                <w:sz w:val="20"/>
                <w:szCs w:val="20"/>
                <w:lang w:val="en-US"/>
              </w:rPr>
              <w:t xml:space="preserve"> under "Research Infrastructures for Atmospheric Research". </w:t>
            </w:r>
            <w:hyperlink r:id="rId29" w:history="1">
              <w:r w:rsidRPr="001929E6">
                <w:rPr>
                  <w:rStyle w:val="a5"/>
                  <w:rFonts w:ascii="Arial" w:hAnsi="Arial" w:cs="Arial"/>
                  <w:sz w:val="20"/>
                  <w:szCs w:val="20"/>
                  <w:lang w:val="en-US"/>
                </w:rPr>
                <w:t>http://www.actris.net</w:t>
              </w:r>
            </w:hyperlink>
          </w:p>
          <w:p w:rsidR="00D5780B" w:rsidRPr="00ED4394" w:rsidRDefault="00D5780B" w:rsidP="005C77F8">
            <w:pPr>
              <w:pStyle w:val="a3"/>
              <w:jc w:val="both"/>
              <w:rPr>
                <w:rFonts w:ascii="Arial" w:hAnsi="Arial" w:cs="Arial"/>
                <w:sz w:val="16"/>
                <w:szCs w:val="16"/>
                <w:lang w:val="en-US"/>
              </w:rPr>
            </w:pPr>
          </w:p>
        </w:tc>
      </w:tr>
      <w:tr w:rsidR="00D5780B" w:rsidRPr="00C73363" w:rsidTr="00917BEB">
        <w:trPr>
          <w:trHeight w:val="561"/>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eastAsiaTheme="minorHAnsi" w:hAnsi="Arial" w:cs="Arial"/>
                <w:sz w:val="20"/>
                <w:szCs w:val="20"/>
                <w:lang w:eastAsia="en-US"/>
              </w:rPr>
            </w:pPr>
            <w:r>
              <w:rPr>
                <w:rFonts w:ascii="Arial" w:eastAsiaTheme="minorHAnsi" w:hAnsi="Arial" w:cs="Arial"/>
                <w:sz w:val="20"/>
                <w:szCs w:val="20"/>
                <w:lang w:eastAsia="en-US"/>
              </w:rPr>
              <w:t>17</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F42577" w:rsidRDefault="00D5780B" w:rsidP="001E3437">
            <w:pPr>
              <w:tabs>
                <w:tab w:val="left" w:pos="6521"/>
              </w:tabs>
              <w:rPr>
                <w:rFonts w:ascii="Arial" w:eastAsiaTheme="minorHAnsi" w:hAnsi="Arial" w:cs="Arial"/>
                <w:sz w:val="20"/>
                <w:szCs w:val="20"/>
                <w:lang w:val="en-US" w:eastAsia="en-US"/>
              </w:rPr>
            </w:pPr>
            <w:r w:rsidRPr="00F42577">
              <w:rPr>
                <w:rFonts w:ascii="Arial" w:eastAsiaTheme="minorHAnsi" w:hAnsi="Arial" w:cs="Arial"/>
                <w:sz w:val="20"/>
                <w:szCs w:val="20"/>
                <w:lang w:val="en-US" w:eastAsia="en-US"/>
              </w:rPr>
              <w:t>261323</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1E3437">
            <w:pPr>
              <w:tabs>
                <w:tab w:val="left" w:pos="6521"/>
              </w:tabs>
              <w:rPr>
                <w:rFonts w:ascii="Arial" w:hAnsi="Arial"/>
                <w:sz w:val="20"/>
                <w:szCs w:val="20"/>
                <w:lang w:val="en-US"/>
              </w:rPr>
            </w:pPr>
            <w:r w:rsidRPr="00F42577">
              <w:rPr>
                <w:rFonts w:ascii="Arial" w:hAnsi="Arial"/>
                <w:sz w:val="20"/>
                <w:szCs w:val="20"/>
                <w:lang w:val="en-US"/>
              </w:rPr>
              <w:t>United Institute of Informatics Problems, NAS</w:t>
            </w:r>
          </w:p>
          <w:p w:rsidR="002A745B" w:rsidRPr="002A745B" w:rsidRDefault="002A745B" w:rsidP="002A745B">
            <w:pPr>
              <w:rPr>
                <w:rFonts w:ascii="Arial" w:hAnsi="Arial" w:cs="Arial"/>
                <w:sz w:val="20"/>
                <w:szCs w:val="20"/>
                <w:lang w:val="en-US"/>
              </w:rPr>
            </w:pPr>
            <w:r w:rsidRPr="002A745B">
              <w:rPr>
                <w:rFonts w:ascii="Arial" w:hAnsi="Arial" w:cs="Arial"/>
                <w:sz w:val="20"/>
                <w:szCs w:val="20"/>
                <w:lang w:val="en-US"/>
              </w:rPr>
              <w:t xml:space="preserve">Serge </w:t>
            </w:r>
            <w:proofErr w:type="spellStart"/>
            <w:r w:rsidRPr="002A745B">
              <w:rPr>
                <w:rFonts w:ascii="Arial" w:hAnsi="Arial" w:cs="Arial"/>
                <w:sz w:val="20"/>
                <w:szCs w:val="20"/>
                <w:lang w:val="en-US"/>
              </w:rPr>
              <w:t>Salamanka</w:t>
            </w:r>
            <w:proofErr w:type="spellEnd"/>
          </w:p>
          <w:p w:rsidR="00D5780B" w:rsidRPr="00F42577" w:rsidRDefault="00D5780B" w:rsidP="00587039">
            <w:pPr>
              <w:tabs>
                <w:tab w:val="left" w:pos="6521"/>
              </w:tabs>
              <w:rPr>
                <w:rFonts w:ascii="Arial" w:hAnsi="Arial"/>
                <w:sz w:val="20"/>
                <w:szCs w:val="20"/>
                <w:lang w:val="en-US"/>
              </w:rPr>
            </w:pP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1929E6">
            <w:pPr>
              <w:tabs>
                <w:tab w:val="left" w:pos="6521"/>
              </w:tabs>
              <w:rPr>
                <w:rFonts w:ascii="Arial" w:hAnsi="Arial" w:cs="Arial"/>
                <w:sz w:val="20"/>
                <w:szCs w:val="20"/>
                <w:lang w:val="en-US"/>
              </w:rPr>
            </w:pPr>
            <w:r w:rsidRPr="00F42577">
              <w:rPr>
                <w:rFonts w:ascii="Arial" w:hAnsi="Arial" w:cs="Arial"/>
                <w:sz w:val="20"/>
                <w:szCs w:val="20"/>
              </w:rPr>
              <w:t>EGI-INSPIRE</w:t>
            </w:r>
          </w:p>
          <w:p w:rsidR="00D5780B" w:rsidRPr="00FC3ADC" w:rsidRDefault="00D5780B" w:rsidP="001929E6">
            <w:pPr>
              <w:tabs>
                <w:tab w:val="left" w:pos="6521"/>
              </w:tabs>
              <w:rPr>
                <w:rFonts w:ascii="Arial" w:hAnsi="Arial" w:cs="Arial"/>
                <w:sz w:val="20"/>
                <w:szCs w:val="20"/>
                <w:lang w:val="en-US"/>
              </w:rPr>
            </w:pPr>
            <w:r>
              <w:rPr>
                <w:rFonts w:ascii="Arial" w:hAnsi="Arial" w:cs="Arial"/>
                <w:sz w:val="20"/>
                <w:szCs w:val="20"/>
                <w:lang w:val="en-US"/>
              </w:rPr>
              <w:t>2010-2014</w:t>
            </w:r>
          </w:p>
          <w:p w:rsidR="00D5780B" w:rsidRPr="00F42577" w:rsidRDefault="00D5780B" w:rsidP="001929E6">
            <w:pPr>
              <w:tabs>
                <w:tab w:val="left" w:pos="6521"/>
              </w:tabs>
              <w:rPr>
                <w:rFonts w:ascii="Arial" w:hAnsi="Arial" w:cs="Arial"/>
                <w:sz w:val="20"/>
                <w:szCs w:val="20"/>
                <w:lang w:val="en-US"/>
              </w:rPr>
            </w:pP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C73363" w:rsidRDefault="00D5780B" w:rsidP="001E3437">
            <w:pPr>
              <w:tabs>
                <w:tab w:val="left" w:pos="6521"/>
              </w:tabs>
              <w:autoSpaceDE w:val="0"/>
              <w:autoSpaceDN w:val="0"/>
              <w:adjustRightInd w:val="0"/>
              <w:rPr>
                <w:rFonts w:ascii="Arial" w:eastAsiaTheme="minorHAnsi" w:hAnsi="Arial" w:cs="Arial"/>
                <w:sz w:val="20"/>
                <w:szCs w:val="20"/>
                <w:lang w:val="en-US" w:eastAsia="en-US"/>
              </w:rPr>
            </w:pPr>
            <w:r w:rsidRPr="00A41B9A">
              <w:rPr>
                <w:rFonts w:ascii="Arial" w:hAnsi="Arial" w:cs="Arial"/>
                <w:sz w:val="20"/>
                <w:szCs w:val="20"/>
                <w:lang w:val="en-US"/>
              </w:rPr>
              <w:t>Integrated Sustainable Pan-European Infrastructure for Researchers in Europe</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A41B9A" w:rsidRDefault="00D5780B" w:rsidP="001E3437">
            <w:pPr>
              <w:pStyle w:val="a3"/>
              <w:tabs>
                <w:tab w:val="left" w:pos="6521"/>
              </w:tabs>
              <w:contextualSpacing/>
              <w:rPr>
                <w:rFonts w:ascii="Arial" w:hAnsi="Arial" w:cs="Arial"/>
                <w:sz w:val="20"/>
                <w:szCs w:val="20"/>
                <w:lang w:val="en-US"/>
              </w:rPr>
            </w:pPr>
            <w:r w:rsidRPr="00A41B9A">
              <w:rPr>
                <w:rFonts w:ascii="Arial" w:hAnsi="Arial" w:cs="Arial"/>
                <w:sz w:val="20"/>
                <w:szCs w:val="20"/>
                <w:lang w:val="en-US"/>
              </w:rPr>
              <w:t>The ultimate goal of EGI-</w:t>
            </w:r>
            <w:proofErr w:type="spellStart"/>
            <w:r w:rsidRPr="00A41B9A">
              <w:rPr>
                <w:rFonts w:ascii="Arial" w:hAnsi="Arial" w:cs="Arial"/>
                <w:sz w:val="20"/>
                <w:szCs w:val="20"/>
                <w:lang w:val="en-US"/>
              </w:rPr>
              <w:t>InSPIRE</w:t>
            </w:r>
            <w:proofErr w:type="spellEnd"/>
            <w:r w:rsidRPr="00A41B9A">
              <w:rPr>
                <w:rFonts w:ascii="Arial" w:hAnsi="Arial" w:cs="Arial"/>
                <w:sz w:val="20"/>
                <w:szCs w:val="20"/>
                <w:lang w:val="en-US"/>
              </w:rPr>
              <w:t xml:space="preserve"> is to provide European scientists and their international partners with a sustainable, reliable e-Infrastructure that can support their needs for large-scale data analysis. This is essential in order to solve the big questions facing science today, and in the decades to come.</w:t>
            </w:r>
          </w:p>
          <w:p w:rsidR="00D5780B" w:rsidRPr="00A41B9A" w:rsidRDefault="00D5780B" w:rsidP="001E3437">
            <w:pPr>
              <w:pStyle w:val="a3"/>
              <w:tabs>
                <w:tab w:val="left" w:pos="6521"/>
              </w:tabs>
              <w:contextualSpacing/>
              <w:rPr>
                <w:rFonts w:ascii="Arial" w:hAnsi="Arial" w:cs="Arial"/>
                <w:sz w:val="20"/>
                <w:szCs w:val="20"/>
                <w:lang w:val="en-US"/>
              </w:rPr>
            </w:pPr>
            <w:r w:rsidRPr="00A41B9A">
              <w:rPr>
                <w:rFonts w:ascii="Arial" w:hAnsi="Arial" w:cs="Arial"/>
                <w:sz w:val="20"/>
                <w:szCs w:val="20"/>
                <w:lang w:val="en-US"/>
              </w:rPr>
              <w:t>EGI-</w:t>
            </w:r>
            <w:proofErr w:type="spellStart"/>
            <w:r w:rsidRPr="00A41B9A">
              <w:rPr>
                <w:rFonts w:ascii="Arial" w:hAnsi="Arial" w:cs="Arial"/>
                <w:sz w:val="20"/>
                <w:szCs w:val="20"/>
                <w:lang w:val="en-US"/>
              </w:rPr>
              <w:t>InSPIRE</w:t>
            </w:r>
            <w:proofErr w:type="spellEnd"/>
            <w:r w:rsidRPr="00A41B9A">
              <w:rPr>
                <w:rFonts w:ascii="Arial" w:hAnsi="Arial" w:cs="Arial"/>
                <w:sz w:val="20"/>
                <w:szCs w:val="20"/>
                <w:lang w:val="en-US"/>
              </w:rPr>
              <w:t xml:space="preserve"> will coordinate the transition from a project-based system (the EGEE series) to a sustainable pan-European e-Infrastructure. The four-year project will support grids of high-performance computing (HPC) and high-throughput computing (HTC) resources.</w:t>
            </w:r>
          </w:p>
          <w:p w:rsidR="00D5780B" w:rsidRPr="00A41B9A" w:rsidRDefault="00D5780B" w:rsidP="001E3437">
            <w:pPr>
              <w:pStyle w:val="a3"/>
              <w:tabs>
                <w:tab w:val="left" w:pos="6521"/>
              </w:tabs>
              <w:contextualSpacing/>
              <w:rPr>
                <w:rFonts w:ascii="Arial" w:hAnsi="Arial" w:cs="Arial"/>
                <w:sz w:val="20"/>
                <w:szCs w:val="20"/>
                <w:lang w:val="en-US"/>
              </w:rPr>
            </w:pPr>
            <w:r w:rsidRPr="00A41B9A">
              <w:rPr>
                <w:rFonts w:ascii="Arial" w:hAnsi="Arial" w:cs="Arial"/>
                <w:sz w:val="20"/>
                <w:szCs w:val="20"/>
                <w:lang w:val="en-US"/>
              </w:rPr>
              <w:t>The project is ideally placed to integrate new Distributed Computing Infrastructures (DCIs) such as clouds, supercomputing networks and desktop grids, to benefit the user communities within the European Research Area.</w:t>
            </w:r>
          </w:p>
          <w:p w:rsidR="00D5780B" w:rsidRPr="009269A7" w:rsidRDefault="00D5780B" w:rsidP="005C77F8">
            <w:pPr>
              <w:pStyle w:val="a3"/>
              <w:tabs>
                <w:tab w:val="left" w:pos="6521"/>
              </w:tabs>
              <w:contextualSpacing/>
              <w:rPr>
                <w:rFonts w:ascii="Arial" w:hAnsi="Arial" w:cs="Arial"/>
                <w:sz w:val="16"/>
                <w:szCs w:val="16"/>
              </w:rPr>
            </w:pPr>
            <w:r w:rsidRPr="00A41B9A">
              <w:rPr>
                <w:rFonts w:ascii="Arial" w:hAnsi="Arial" w:cs="Arial"/>
                <w:sz w:val="20"/>
                <w:szCs w:val="20"/>
                <w:lang w:val="en-US"/>
              </w:rPr>
              <w:t>EGI-</w:t>
            </w:r>
            <w:proofErr w:type="spellStart"/>
            <w:r w:rsidRPr="00A41B9A">
              <w:rPr>
                <w:rFonts w:ascii="Arial" w:hAnsi="Arial" w:cs="Arial"/>
                <w:sz w:val="20"/>
                <w:szCs w:val="20"/>
                <w:lang w:val="en-US"/>
              </w:rPr>
              <w:t>InSPIRE</w:t>
            </w:r>
            <w:proofErr w:type="spellEnd"/>
            <w:r w:rsidRPr="00A41B9A">
              <w:rPr>
                <w:rFonts w:ascii="Arial" w:hAnsi="Arial" w:cs="Arial"/>
                <w:sz w:val="20"/>
                <w:szCs w:val="20"/>
                <w:lang w:val="en-US"/>
              </w:rPr>
              <w:t xml:space="preserve"> will collect user requirements and provide support for the current and potential new user communities, for example the ESFRI projects. The project will also support the current heavy users of the infrastructure, such as high energy physics, computational chemistry and life sciences, as they move their critical services and tools from a </w:t>
            </w:r>
            <w:proofErr w:type="spellStart"/>
            <w:r w:rsidRPr="00A41B9A">
              <w:rPr>
                <w:rFonts w:ascii="Arial" w:hAnsi="Arial" w:cs="Arial"/>
                <w:sz w:val="20"/>
                <w:szCs w:val="20"/>
                <w:lang w:val="en-US"/>
              </w:rPr>
              <w:t>centralised</w:t>
            </w:r>
            <w:proofErr w:type="spellEnd"/>
            <w:r w:rsidRPr="00A41B9A">
              <w:rPr>
                <w:rFonts w:ascii="Arial" w:hAnsi="Arial" w:cs="Arial"/>
                <w:sz w:val="20"/>
                <w:szCs w:val="20"/>
                <w:lang w:val="en-US"/>
              </w:rPr>
              <w:t xml:space="preserve"> support model to one driven by their own individual communities.</w:t>
            </w:r>
            <w:r w:rsidRPr="009269A7">
              <w:rPr>
                <w:rFonts w:ascii="Arial" w:hAnsi="Arial" w:cs="Arial"/>
                <w:sz w:val="20"/>
                <w:szCs w:val="20"/>
                <w:lang w:val="en-US"/>
              </w:rPr>
              <w:t xml:space="preserve"> </w:t>
            </w:r>
            <w:hyperlink r:id="rId30" w:history="1">
              <w:r w:rsidRPr="00F174A2">
                <w:rPr>
                  <w:rStyle w:val="a5"/>
                  <w:rFonts w:ascii="Arial" w:hAnsi="Arial" w:cs="Arial"/>
                  <w:sz w:val="20"/>
                  <w:szCs w:val="20"/>
                </w:rPr>
                <w:t>http://www.egi.eu/projects/egi-inspire</w:t>
              </w:r>
            </w:hyperlink>
          </w:p>
        </w:tc>
      </w:tr>
      <w:tr w:rsidR="00D5780B" w:rsidRPr="00587039" w:rsidTr="00917BEB">
        <w:trPr>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hAnsi="Arial" w:cs="Arial"/>
                <w:sz w:val="20"/>
                <w:szCs w:val="20"/>
              </w:rPr>
            </w:pPr>
            <w:r>
              <w:rPr>
                <w:rFonts w:ascii="Arial" w:hAnsi="Arial" w:cs="Arial"/>
                <w:sz w:val="20"/>
                <w:szCs w:val="20"/>
              </w:rPr>
              <w:lastRenderedPageBreak/>
              <w:t>18</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F42577" w:rsidRDefault="00D5780B" w:rsidP="001E3437">
            <w:pPr>
              <w:tabs>
                <w:tab w:val="left" w:pos="6521"/>
              </w:tabs>
              <w:rPr>
                <w:rFonts w:ascii="Arial" w:eastAsiaTheme="minorHAnsi" w:hAnsi="Arial" w:cs="Arial"/>
                <w:sz w:val="20"/>
                <w:szCs w:val="20"/>
                <w:lang w:val="en-US" w:eastAsia="en-US"/>
              </w:rPr>
            </w:pPr>
            <w:r w:rsidRPr="00F42577">
              <w:rPr>
                <w:rFonts w:ascii="Arial" w:hAnsi="Arial" w:cs="Arial"/>
                <w:sz w:val="20"/>
                <w:szCs w:val="20"/>
                <w:lang w:val="en-US"/>
              </w:rPr>
              <w:t>260694</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4C17FB">
            <w:pPr>
              <w:tabs>
                <w:tab w:val="left" w:pos="6521"/>
              </w:tabs>
              <w:rPr>
                <w:rFonts w:ascii="Arial" w:hAnsi="Arial"/>
                <w:sz w:val="20"/>
                <w:szCs w:val="20"/>
                <w:lang w:val="en-US"/>
              </w:rPr>
            </w:pPr>
            <w:r>
              <w:rPr>
                <w:rFonts w:ascii="Arial" w:hAnsi="Arial"/>
                <w:sz w:val="20"/>
                <w:szCs w:val="20"/>
                <w:lang w:val="en-US"/>
              </w:rPr>
              <w:t>Belarusian State Medical University</w:t>
            </w:r>
          </w:p>
          <w:p w:rsidR="00D5780B" w:rsidRPr="00F42577" w:rsidRDefault="00D5780B" w:rsidP="004C17FB">
            <w:pPr>
              <w:tabs>
                <w:tab w:val="left" w:pos="6521"/>
              </w:tabs>
              <w:rPr>
                <w:rFonts w:ascii="Arial" w:hAnsi="Arial"/>
                <w:sz w:val="20"/>
                <w:szCs w:val="20"/>
                <w:lang w:val="en-US"/>
              </w:rPr>
            </w:pPr>
            <w:r>
              <w:rPr>
                <w:rFonts w:ascii="Arial" w:hAnsi="Arial"/>
                <w:sz w:val="20"/>
                <w:szCs w:val="20"/>
                <w:lang w:val="en-US"/>
              </w:rPr>
              <w:t xml:space="preserve">Igor </w:t>
            </w:r>
            <w:proofErr w:type="spellStart"/>
            <w:r>
              <w:rPr>
                <w:rFonts w:ascii="Arial" w:hAnsi="Arial"/>
                <w:sz w:val="20"/>
                <w:szCs w:val="20"/>
                <w:lang w:val="en-US"/>
              </w:rPr>
              <w:t>Karpov</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1E3437">
            <w:pPr>
              <w:tabs>
                <w:tab w:val="left" w:pos="6521"/>
              </w:tabs>
              <w:rPr>
                <w:rFonts w:ascii="Arial" w:hAnsi="Arial" w:cs="Arial"/>
                <w:sz w:val="20"/>
                <w:szCs w:val="20"/>
                <w:lang w:val="en-US"/>
              </w:rPr>
            </w:pPr>
            <w:r w:rsidRPr="00F42577">
              <w:rPr>
                <w:rFonts w:ascii="Arial" w:hAnsi="Arial" w:cs="Arial"/>
                <w:sz w:val="20"/>
                <w:szCs w:val="20"/>
              </w:rPr>
              <w:t>EUROCOORD</w:t>
            </w:r>
          </w:p>
          <w:p w:rsidR="00D5780B" w:rsidRPr="001F25A3" w:rsidRDefault="00D5780B" w:rsidP="001F25A3">
            <w:pPr>
              <w:tabs>
                <w:tab w:val="left" w:pos="6521"/>
              </w:tabs>
              <w:rPr>
                <w:rFonts w:ascii="Arial" w:hAnsi="Arial" w:cs="Arial"/>
                <w:sz w:val="20"/>
                <w:szCs w:val="20"/>
                <w:lang w:val="en-US"/>
              </w:rPr>
            </w:pPr>
            <w:r>
              <w:rPr>
                <w:rFonts w:ascii="Arial" w:hAnsi="Arial" w:cs="Arial"/>
                <w:sz w:val="20"/>
                <w:szCs w:val="20"/>
                <w:lang w:val="en-US"/>
              </w:rPr>
              <w:t>2011-2016</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F42577" w:rsidRDefault="00D5780B" w:rsidP="00587039">
            <w:pPr>
              <w:tabs>
                <w:tab w:val="left" w:pos="6521"/>
              </w:tabs>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Enhancing clinical and epidemiological HIV-research in Europe through cohort collaboration</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587039">
            <w:pPr>
              <w:pStyle w:val="a3"/>
              <w:shd w:val="clear" w:color="auto" w:fill="FFFFFF"/>
              <w:contextualSpacing/>
              <w:rPr>
                <w:rFonts w:ascii="Arial" w:hAnsi="Arial" w:cs="Arial"/>
                <w:sz w:val="20"/>
                <w:szCs w:val="20"/>
                <w:lang w:val="en-US"/>
              </w:rPr>
            </w:pPr>
            <w:proofErr w:type="spellStart"/>
            <w:r w:rsidRPr="00587039">
              <w:rPr>
                <w:rStyle w:val="a4"/>
                <w:rFonts w:ascii="Arial" w:hAnsi="Arial" w:cs="Arial"/>
                <w:b w:val="0"/>
                <w:sz w:val="20"/>
                <w:szCs w:val="20"/>
                <w:lang w:val="en-US"/>
              </w:rPr>
              <w:t>EuroCoord</w:t>
            </w:r>
            <w:proofErr w:type="spellEnd"/>
            <w:r w:rsidRPr="00587039">
              <w:rPr>
                <w:rStyle w:val="a4"/>
                <w:rFonts w:ascii="Arial" w:hAnsi="Arial" w:cs="Arial"/>
                <w:b w:val="0"/>
                <w:sz w:val="20"/>
                <w:szCs w:val="20"/>
                <w:lang w:val="en-US"/>
              </w:rPr>
              <w:t xml:space="preserve"> is a Network of Excellence established by several of the biggest HIV cohorts and collaborations within Europe - </w:t>
            </w:r>
            <w:hyperlink r:id="rId31" w:history="1">
              <w:r w:rsidRPr="00587039">
                <w:rPr>
                  <w:rStyle w:val="a5"/>
                  <w:rFonts w:ascii="Arial" w:hAnsi="Arial" w:cs="Arial"/>
                  <w:b/>
                  <w:bCs/>
                  <w:sz w:val="20"/>
                  <w:szCs w:val="20"/>
                  <w:lang w:val="en-US"/>
                </w:rPr>
                <w:t>CASCADE</w:t>
              </w:r>
            </w:hyperlink>
            <w:r w:rsidRPr="00587039">
              <w:rPr>
                <w:rStyle w:val="a4"/>
                <w:rFonts w:ascii="Arial" w:hAnsi="Arial" w:cs="Arial"/>
                <w:b w:val="0"/>
                <w:sz w:val="20"/>
                <w:szCs w:val="20"/>
                <w:lang w:val="en-US"/>
              </w:rPr>
              <w:t xml:space="preserve">, </w:t>
            </w:r>
            <w:hyperlink r:id="rId32" w:history="1">
              <w:r w:rsidRPr="00587039">
                <w:rPr>
                  <w:rStyle w:val="a5"/>
                  <w:rFonts w:ascii="Arial" w:hAnsi="Arial" w:cs="Arial"/>
                  <w:b/>
                  <w:bCs/>
                  <w:sz w:val="20"/>
                  <w:szCs w:val="20"/>
                  <w:lang w:val="en-US"/>
                </w:rPr>
                <w:t>COHERE</w:t>
              </w:r>
            </w:hyperlink>
            <w:r w:rsidRPr="00587039">
              <w:rPr>
                <w:rStyle w:val="a4"/>
                <w:rFonts w:ascii="Arial" w:hAnsi="Arial" w:cs="Arial"/>
                <w:b w:val="0"/>
                <w:sz w:val="20"/>
                <w:szCs w:val="20"/>
                <w:lang w:val="en-US"/>
              </w:rPr>
              <w:t xml:space="preserve">, </w:t>
            </w:r>
            <w:hyperlink r:id="rId33" w:history="1">
              <w:proofErr w:type="spellStart"/>
              <w:r w:rsidRPr="00587039">
                <w:rPr>
                  <w:rStyle w:val="a5"/>
                  <w:rFonts w:ascii="Arial" w:hAnsi="Arial" w:cs="Arial"/>
                  <w:b/>
                  <w:bCs/>
                  <w:sz w:val="20"/>
                  <w:szCs w:val="20"/>
                  <w:lang w:val="en-US"/>
                </w:rPr>
                <w:t>EuroSIDA</w:t>
              </w:r>
              <w:proofErr w:type="spellEnd"/>
            </w:hyperlink>
            <w:r w:rsidRPr="00587039">
              <w:rPr>
                <w:rStyle w:val="a4"/>
                <w:rFonts w:ascii="Arial" w:hAnsi="Arial" w:cs="Arial"/>
                <w:b w:val="0"/>
                <w:sz w:val="20"/>
                <w:szCs w:val="20"/>
                <w:lang w:val="en-US"/>
              </w:rPr>
              <w:t xml:space="preserve">, and </w:t>
            </w:r>
            <w:hyperlink r:id="rId34" w:history="1">
              <w:r w:rsidRPr="00587039">
                <w:rPr>
                  <w:rStyle w:val="a5"/>
                  <w:rFonts w:ascii="Arial" w:hAnsi="Arial" w:cs="Arial"/>
                  <w:b/>
                  <w:bCs/>
                  <w:sz w:val="20"/>
                  <w:szCs w:val="20"/>
                  <w:lang w:val="en-US"/>
                </w:rPr>
                <w:t>PENTA</w:t>
              </w:r>
            </w:hyperlink>
            <w:r w:rsidRPr="00587039">
              <w:rPr>
                <w:rStyle w:val="a4"/>
                <w:rFonts w:ascii="Arial" w:hAnsi="Arial" w:cs="Arial"/>
                <w:b w:val="0"/>
                <w:sz w:val="20"/>
                <w:szCs w:val="20"/>
                <w:lang w:val="en-US"/>
              </w:rPr>
              <w:t>.</w:t>
            </w:r>
            <w:r>
              <w:rPr>
                <w:rStyle w:val="a4"/>
                <w:rFonts w:ascii="Arial" w:hAnsi="Arial" w:cs="Arial"/>
                <w:b w:val="0"/>
                <w:sz w:val="20"/>
                <w:szCs w:val="20"/>
                <w:lang w:val="en-US"/>
              </w:rPr>
              <w:t xml:space="preserve"> </w:t>
            </w:r>
            <w:r w:rsidRPr="00587039">
              <w:rPr>
                <w:rFonts w:ascii="Arial" w:hAnsi="Arial" w:cs="Arial"/>
                <w:sz w:val="20"/>
                <w:szCs w:val="20"/>
                <w:lang w:val="en-US"/>
              </w:rPr>
              <w:t xml:space="preserve">This large, integrated network exploits the scientific strengths </w:t>
            </w:r>
            <w:proofErr w:type="gramStart"/>
            <w:r w:rsidRPr="00587039">
              <w:rPr>
                <w:rFonts w:ascii="Arial" w:hAnsi="Arial" w:cs="Arial"/>
                <w:sz w:val="20"/>
                <w:szCs w:val="20"/>
                <w:lang w:val="en-US"/>
              </w:rPr>
              <w:t>of each collaboration</w:t>
            </w:r>
            <w:proofErr w:type="gramEnd"/>
            <w:r w:rsidRPr="00587039">
              <w:rPr>
                <w:rFonts w:ascii="Arial" w:hAnsi="Arial" w:cs="Arial"/>
                <w:sz w:val="20"/>
                <w:szCs w:val="20"/>
                <w:lang w:val="en-US"/>
              </w:rPr>
              <w:t xml:space="preserve"> to ensure that the best, most competitive HIV research is performed.</w:t>
            </w:r>
            <w:r>
              <w:rPr>
                <w:rFonts w:ascii="Arial" w:hAnsi="Arial" w:cs="Arial"/>
                <w:sz w:val="20"/>
                <w:szCs w:val="20"/>
                <w:lang w:val="en-US"/>
              </w:rPr>
              <w:t xml:space="preserve"> </w:t>
            </w:r>
          </w:p>
          <w:p w:rsidR="00D5780B" w:rsidRPr="00587039" w:rsidRDefault="00D5780B" w:rsidP="00587039">
            <w:pPr>
              <w:pStyle w:val="a3"/>
              <w:shd w:val="clear" w:color="auto" w:fill="FFFFFF"/>
              <w:contextualSpacing/>
              <w:rPr>
                <w:rFonts w:ascii="Arial" w:hAnsi="Arial" w:cs="Arial"/>
                <w:sz w:val="20"/>
                <w:szCs w:val="20"/>
                <w:lang w:val="en-US"/>
              </w:rPr>
            </w:pPr>
            <w:r w:rsidRPr="00587039">
              <w:rPr>
                <w:rFonts w:ascii="Arial" w:hAnsi="Arial" w:cs="Arial"/>
                <w:sz w:val="20"/>
                <w:szCs w:val="20"/>
                <w:lang w:val="en-US"/>
              </w:rPr>
              <w:t>The main advantage of this collaborative method of working is the formation of a common virtual database, which currently has access to data from over 250,000 HIV positive people from many different settings in Europe and beyond.</w:t>
            </w:r>
          </w:p>
          <w:p w:rsidR="00D5780B" w:rsidRDefault="00D5780B" w:rsidP="002131A5">
            <w:pPr>
              <w:pStyle w:val="a3"/>
              <w:shd w:val="clear" w:color="auto" w:fill="FFFFFF"/>
              <w:contextualSpacing/>
              <w:rPr>
                <w:rFonts w:ascii="Arial" w:hAnsi="Arial" w:cs="Arial"/>
                <w:sz w:val="20"/>
                <w:szCs w:val="20"/>
                <w:lang w:val="en-US"/>
              </w:rPr>
            </w:pPr>
            <w:r w:rsidRPr="00587039">
              <w:rPr>
                <w:rFonts w:ascii="Arial" w:hAnsi="Arial" w:cs="Arial"/>
                <w:sz w:val="20"/>
                <w:szCs w:val="20"/>
                <w:lang w:val="en-US"/>
              </w:rPr>
              <w:t> </w:t>
            </w:r>
            <w:proofErr w:type="spellStart"/>
            <w:r w:rsidRPr="00587039">
              <w:rPr>
                <w:rFonts w:ascii="Arial" w:hAnsi="Arial" w:cs="Arial"/>
                <w:sz w:val="20"/>
                <w:szCs w:val="20"/>
                <w:lang w:val="en-US"/>
              </w:rPr>
              <w:t>EuroCoord</w:t>
            </w:r>
            <w:proofErr w:type="spellEnd"/>
            <w:r w:rsidRPr="00587039">
              <w:rPr>
                <w:rFonts w:ascii="Arial" w:hAnsi="Arial" w:cs="Arial"/>
                <w:sz w:val="20"/>
                <w:szCs w:val="20"/>
                <w:lang w:val="en-US"/>
              </w:rPr>
              <w:t xml:space="preserve"> is made up of 23 </w:t>
            </w:r>
            <w:hyperlink r:id="rId35" w:history="1">
              <w:r w:rsidRPr="00587039">
                <w:rPr>
                  <w:rStyle w:val="a5"/>
                  <w:rFonts w:ascii="Arial" w:hAnsi="Arial" w:cs="Arial"/>
                  <w:sz w:val="20"/>
                  <w:szCs w:val="20"/>
                  <w:lang w:val="en-US"/>
                </w:rPr>
                <w:t>beneficiaries</w:t>
              </w:r>
            </w:hyperlink>
            <w:r w:rsidRPr="00587039">
              <w:rPr>
                <w:rFonts w:ascii="Arial" w:hAnsi="Arial" w:cs="Arial"/>
                <w:sz w:val="20"/>
                <w:szCs w:val="20"/>
                <w:lang w:val="en-US"/>
              </w:rPr>
              <w:t xml:space="preserve"> chosen from 16 different countries to ensure representativeness across Europe. The nature of the collaboration means that apart from these partners, there is also an associated network of numerous affiliated sites – more than 100 collaborating </w:t>
            </w:r>
            <w:proofErr w:type="spellStart"/>
            <w:r w:rsidRPr="00587039">
              <w:rPr>
                <w:rFonts w:ascii="Arial" w:hAnsi="Arial" w:cs="Arial"/>
                <w:sz w:val="20"/>
                <w:szCs w:val="20"/>
                <w:lang w:val="en-US"/>
              </w:rPr>
              <w:t>centres</w:t>
            </w:r>
            <w:proofErr w:type="spellEnd"/>
            <w:r w:rsidRPr="00587039">
              <w:rPr>
                <w:rFonts w:ascii="Arial" w:hAnsi="Arial" w:cs="Arial"/>
                <w:sz w:val="20"/>
                <w:szCs w:val="20"/>
                <w:lang w:val="en-US"/>
              </w:rPr>
              <w:t xml:space="preserve">, or </w:t>
            </w:r>
            <w:hyperlink r:id="rId36" w:history="1">
              <w:r w:rsidRPr="00587039">
                <w:rPr>
                  <w:rStyle w:val="a5"/>
                  <w:rFonts w:ascii="Arial" w:hAnsi="Arial" w:cs="Arial"/>
                  <w:sz w:val="20"/>
                  <w:szCs w:val="20"/>
                  <w:lang w:val="en-US"/>
                </w:rPr>
                <w:t>third parties</w:t>
              </w:r>
            </w:hyperlink>
            <w:r w:rsidRPr="00587039">
              <w:rPr>
                <w:rFonts w:ascii="Arial" w:hAnsi="Arial" w:cs="Arial"/>
                <w:sz w:val="20"/>
                <w:szCs w:val="20"/>
                <w:lang w:val="en-US"/>
              </w:rPr>
              <w:t>.</w:t>
            </w:r>
            <w:r>
              <w:rPr>
                <w:rFonts w:ascii="Arial" w:hAnsi="Arial" w:cs="Arial"/>
                <w:sz w:val="20"/>
                <w:szCs w:val="20"/>
                <w:lang w:val="en-US"/>
              </w:rPr>
              <w:t xml:space="preserve"> </w:t>
            </w:r>
            <w:r w:rsidRPr="00587039">
              <w:rPr>
                <w:rFonts w:ascii="Arial" w:hAnsi="Arial" w:cs="Arial"/>
                <w:sz w:val="20"/>
                <w:szCs w:val="20"/>
                <w:lang w:val="en-US"/>
              </w:rPr>
              <w:t xml:space="preserve"> The tasks of </w:t>
            </w:r>
            <w:proofErr w:type="spellStart"/>
            <w:r w:rsidRPr="00587039">
              <w:rPr>
                <w:rFonts w:ascii="Arial" w:hAnsi="Arial" w:cs="Arial"/>
                <w:sz w:val="20"/>
                <w:szCs w:val="20"/>
                <w:lang w:val="en-US"/>
              </w:rPr>
              <w:t>EuroCoord</w:t>
            </w:r>
            <w:proofErr w:type="spellEnd"/>
            <w:r w:rsidRPr="00587039">
              <w:rPr>
                <w:rFonts w:ascii="Arial" w:hAnsi="Arial" w:cs="Arial"/>
                <w:sz w:val="20"/>
                <w:szCs w:val="20"/>
                <w:lang w:val="en-US"/>
              </w:rPr>
              <w:t xml:space="preserve"> are </w:t>
            </w:r>
            <w:proofErr w:type="spellStart"/>
            <w:r w:rsidRPr="00587039">
              <w:rPr>
                <w:rFonts w:ascii="Arial" w:hAnsi="Arial" w:cs="Arial"/>
                <w:sz w:val="20"/>
                <w:szCs w:val="20"/>
                <w:lang w:val="en-US"/>
              </w:rPr>
              <w:t>organised</w:t>
            </w:r>
            <w:proofErr w:type="spellEnd"/>
            <w:r w:rsidRPr="00587039">
              <w:rPr>
                <w:rFonts w:ascii="Arial" w:hAnsi="Arial" w:cs="Arial"/>
                <w:sz w:val="20"/>
                <w:szCs w:val="20"/>
                <w:lang w:val="en-US"/>
              </w:rPr>
              <w:t xml:space="preserve"> into 15 different </w:t>
            </w:r>
            <w:hyperlink r:id="rId37" w:history="1">
              <w:proofErr w:type="spellStart"/>
              <w:r w:rsidRPr="00587039">
                <w:rPr>
                  <w:rStyle w:val="a5"/>
                  <w:rFonts w:ascii="Arial" w:hAnsi="Arial" w:cs="Arial"/>
                  <w:sz w:val="20"/>
                  <w:szCs w:val="20"/>
                  <w:lang w:val="en-US"/>
                </w:rPr>
                <w:t>workpackages</w:t>
              </w:r>
              <w:proofErr w:type="spellEnd"/>
            </w:hyperlink>
            <w:r w:rsidRPr="00587039">
              <w:rPr>
                <w:rFonts w:ascii="Arial" w:hAnsi="Arial" w:cs="Arial"/>
                <w:sz w:val="20"/>
                <w:szCs w:val="20"/>
                <w:lang w:val="en-US"/>
              </w:rPr>
              <w:t xml:space="preserve">, all of which are interrelated, and unified through the </w:t>
            </w:r>
            <w:hyperlink r:id="rId38" w:anchor="wp3" w:history="1">
              <w:r w:rsidRPr="00587039">
                <w:rPr>
                  <w:rStyle w:val="a5"/>
                  <w:rFonts w:ascii="Arial" w:hAnsi="Arial" w:cs="Arial"/>
                  <w:sz w:val="20"/>
                  <w:szCs w:val="20"/>
                  <w:lang w:val="en-US"/>
                </w:rPr>
                <w:t>scientific oversight</w:t>
              </w:r>
            </w:hyperlink>
            <w:r w:rsidRPr="00587039">
              <w:rPr>
                <w:rFonts w:ascii="Arial" w:hAnsi="Arial" w:cs="Arial"/>
                <w:sz w:val="20"/>
                <w:szCs w:val="20"/>
                <w:lang w:val="en-US"/>
              </w:rPr>
              <w:t xml:space="preserve"> </w:t>
            </w:r>
            <w:proofErr w:type="spellStart"/>
            <w:r w:rsidRPr="00587039">
              <w:rPr>
                <w:rFonts w:ascii="Arial" w:hAnsi="Arial" w:cs="Arial"/>
                <w:sz w:val="20"/>
                <w:szCs w:val="20"/>
                <w:lang w:val="en-US"/>
              </w:rPr>
              <w:t>workpackage</w:t>
            </w:r>
            <w:proofErr w:type="spellEnd"/>
            <w:r w:rsidRPr="00587039">
              <w:rPr>
                <w:rFonts w:ascii="Arial" w:hAnsi="Arial" w:cs="Arial"/>
                <w:sz w:val="20"/>
                <w:szCs w:val="20"/>
                <w:lang w:val="en-US"/>
              </w:rPr>
              <w:t>.</w:t>
            </w:r>
            <w:r>
              <w:rPr>
                <w:rFonts w:ascii="Arial" w:hAnsi="Arial" w:cs="Arial"/>
                <w:sz w:val="20"/>
                <w:szCs w:val="20"/>
                <w:lang w:val="en-US"/>
              </w:rPr>
              <w:t xml:space="preserve"> </w:t>
            </w:r>
            <w:r w:rsidRPr="00587039">
              <w:rPr>
                <w:rFonts w:ascii="Arial" w:hAnsi="Arial" w:cs="Arial"/>
                <w:sz w:val="20"/>
                <w:szCs w:val="20"/>
                <w:lang w:val="en-US"/>
              </w:rPr>
              <w:t> </w:t>
            </w:r>
            <w:proofErr w:type="spellStart"/>
            <w:r w:rsidRPr="00587039">
              <w:rPr>
                <w:rFonts w:ascii="Arial" w:hAnsi="Arial" w:cs="Arial"/>
                <w:sz w:val="20"/>
                <w:szCs w:val="20"/>
                <w:lang w:val="en-US"/>
              </w:rPr>
              <w:t>EuroCoord</w:t>
            </w:r>
            <w:proofErr w:type="spellEnd"/>
            <w:r w:rsidRPr="00587039">
              <w:rPr>
                <w:rFonts w:ascii="Arial" w:hAnsi="Arial" w:cs="Arial"/>
                <w:sz w:val="20"/>
                <w:szCs w:val="20"/>
                <w:lang w:val="en-US"/>
              </w:rPr>
              <w:t xml:space="preserve"> is funded for a period of 5 years as part of the European Commission’s Framework </w:t>
            </w:r>
            <w:proofErr w:type="spellStart"/>
            <w:r w:rsidRPr="00587039">
              <w:rPr>
                <w:rFonts w:ascii="Arial" w:hAnsi="Arial" w:cs="Arial"/>
                <w:sz w:val="20"/>
                <w:szCs w:val="20"/>
                <w:lang w:val="en-US"/>
              </w:rPr>
              <w:t>Programme</w:t>
            </w:r>
            <w:proofErr w:type="spellEnd"/>
            <w:r w:rsidRPr="00587039">
              <w:rPr>
                <w:rFonts w:ascii="Arial" w:hAnsi="Arial" w:cs="Arial"/>
                <w:sz w:val="20"/>
                <w:szCs w:val="20"/>
                <w:lang w:val="en-US"/>
              </w:rPr>
              <w:t xml:space="preserve"> 7.</w:t>
            </w:r>
          </w:p>
          <w:p w:rsidR="00D5780B" w:rsidRPr="00587039" w:rsidRDefault="00D5780B" w:rsidP="002131A5">
            <w:pPr>
              <w:pStyle w:val="a3"/>
              <w:shd w:val="clear" w:color="auto" w:fill="FFFFFF"/>
              <w:contextualSpacing/>
              <w:rPr>
                <w:rFonts w:ascii="Arial" w:hAnsi="Arial" w:cs="Arial"/>
                <w:sz w:val="20"/>
                <w:szCs w:val="20"/>
                <w:lang w:val="en-US"/>
              </w:rPr>
            </w:pPr>
            <w:r w:rsidRPr="00587039">
              <w:rPr>
                <w:rFonts w:ascii="Arial" w:hAnsi="Arial" w:cs="Arial"/>
                <w:sz w:val="20"/>
                <w:szCs w:val="20"/>
                <w:lang w:val="en-US"/>
              </w:rPr>
              <w:t> </w:t>
            </w:r>
            <w:proofErr w:type="spellStart"/>
            <w:r w:rsidRPr="00587039">
              <w:rPr>
                <w:rFonts w:ascii="Arial" w:hAnsi="Arial" w:cs="Arial"/>
                <w:sz w:val="20"/>
                <w:szCs w:val="20"/>
                <w:lang w:val="en-US"/>
              </w:rPr>
              <w:t>EuroCoord’s</w:t>
            </w:r>
            <w:proofErr w:type="spellEnd"/>
            <w:r w:rsidRPr="00587039">
              <w:rPr>
                <w:rFonts w:ascii="Arial" w:hAnsi="Arial" w:cs="Arial"/>
                <w:sz w:val="20"/>
                <w:szCs w:val="20"/>
                <w:lang w:val="en-US"/>
              </w:rPr>
              <w:t xml:space="preserve"> multidisciplinary approach allows the following key areas of HIV research to be addressed, aimed at improving the management and life of HIV-infected individuals, whilst allowing us to explore differences within sub-groups:</w:t>
            </w:r>
          </w:p>
          <w:p w:rsidR="00D5780B" w:rsidRDefault="00D5780B" w:rsidP="005C77F8">
            <w:pPr>
              <w:shd w:val="clear" w:color="auto" w:fill="FFFFFF"/>
              <w:ind w:left="317" w:hanging="141"/>
              <w:contextualSpacing/>
              <w:rPr>
                <w:rFonts w:ascii="Arial" w:hAnsi="Arial" w:cs="Arial"/>
                <w:sz w:val="20"/>
                <w:szCs w:val="20"/>
                <w:lang w:val="en-US"/>
              </w:rPr>
            </w:pPr>
            <w:proofErr w:type="spellStart"/>
            <w:r w:rsidRPr="00587039">
              <w:rPr>
                <w:rFonts w:ascii="Arial" w:hAnsi="Arial" w:cs="Arial"/>
                <w:sz w:val="20"/>
                <w:szCs w:val="20"/>
                <w:lang w:val="en-US"/>
              </w:rPr>
              <w:t>Characterising</w:t>
            </w:r>
            <w:proofErr w:type="spellEnd"/>
            <w:r w:rsidRPr="00587039">
              <w:rPr>
                <w:rFonts w:ascii="Arial" w:hAnsi="Arial" w:cs="Arial"/>
                <w:sz w:val="20"/>
                <w:szCs w:val="20"/>
                <w:lang w:val="en-US"/>
              </w:rPr>
              <w:t xml:space="preserve"> HIV infected populations in Europe (including the epidemiology of different subtypes)</w:t>
            </w:r>
          </w:p>
          <w:p w:rsidR="00D5780B" w:rsidRDefault="00D5780B" w:rsidP="005C77F8">
            <w:pPr>
              <w:shd w:val="clear" w:color="auto" w:fill="FFFFFF"/>
              <w:ind w:left="317" w:hanging="141"/>
              <w:contextualSpacing/>
              <w:rPr>
                <w:rFonts w:ascii="Arial" w:hAnsi="Arial" w:cs="Arial"/>
                <w:sz w:val="20"/>
                <w:szCs w:val="20"/>
                <w:lang w:val="en-US"/>
              </w:rPr>
            </w:pPr>
            <w:r w:rsidRPr="00587039">
              <w:rPr>
                <w:rFonts w:ascii="Arial" w:hAnsi="Arial" w:cs="Arial"/>
                <w:sz w:val="20"/>
                <w:szCs w:val="20"/>
                <w:lang w:val="en-US"/>
              </w:rPr>
              <w:t>Improving our understanding of pathogenesis (including understanding the mechanisms of non-progression)</w:t>
            </w:r>
          </w:p>
          <w:p w:rsidR="00D5780B" w:rsidRDefault="00D5780B" w:rsidP="005C77F8">
            <w:pPr>
              <w:shd w:val="clear" w:color="auto" w:fill="FFFFFF"/>
              <w:ind w:left="317" w:hanging="141"/>
              <w:contextualSpacing/>
              <w:rPr>
                <w:rFonts w:ascii="Arial" w:hAnsi="Arial" w:cs="Arial"/>
                <w:sz w:val="20"/>
                <w:szCs w:val="20"/>
                <w:lang w:val="en-US"/>
              </w:rPr>
            </w:pPr>
            <w:r w:rsidRPr="00587039">
              <w:rPr>
                <w:rFonts w:ascii="Arial" w:hAnsi="Arial" w:cs="Arial"/>
                <w:sz w:val="20"/>
                <w:szCs w:val="20"/>
                <w:lang w:val="en-US"/>
              </w:rPr>
              <w:t>Documenting uptake of and response to therapy</w:t>
            </w:r>
          </w:p>
          <w:p w:rsidR="00D5780B" w:rsidRDefault="00D5780B" w:rsidP="005C77F8">
            <w:pPr>
              <w:shd w:val="clear" w:color="auto" w:fill="FFFFFF"/>
              <w:ind w:left="317" w:hanging="141"/>
              <w:contextualSpacing/>
              <w:rPr>
                <w:rFonts w:ascii="Arial" w:hAnsi="Arial" w:cs="Arial"/>
                <w:sz w:val="20"/>
                <w:szCs w:val="20"/>
                <w:lang w:val="en-US"/>
              </w:rPr>
            </w:pPr>
            <w:r w:rsidRPr="00587039">
              <w:rPr>
                <w:rFonts w:ascii="Arial" w:hAnsi="Arial" w:cs="Arial"/>
                <w:sz w:val="20"/>
                <w:szCs w:val="20"/>
                <w:lang w:val="en-US"/>
              </w:rPr>
              <w:t>Evaluating the implications of long-term HIV infection and exposure to therapy</w:t>
            </w:r>
          </w:p>
          <w:p w:rsidR="00D5780B" w:rsidRDefault="00D5780B" w:rsidP="005C77F8">
            <w:pPr>
              <w:shd w:val="clear" w:color="auto" w:fill="FFFFFF"/>
              <w:ind w:left="317" w:hanging="141"/>
              <w:contextualSpacing/>
              <w:rPr>
                <w:rFonts w:ascii="Arial" w:hAnsi="Arial" w:cs="Arial"/>
                <w:sz w:val="20"/>
                <w:szCs w:val="20"/>
                <w:lang w:val="en-US"/>
              </w:rPr>
            </w:pPr>
            <w:r w:rsidRPr="00587039">
              <w:rPr>
                <w:rFonts w:ascii="Arial" w:hAnsi="Arial" w:cs="Arial"/>
                <w:sz w:val="20"/>
                <w:szCs w:val="20"/>
                <w:lang w:val="en-US"/>
              </w:rPr>
              <w:t>Assessing the implications of specific management strategies</w:t>
            </w:r>
          </w:p>
          <w:p w:rsidR="00D5780B" w:rsidRDefault="00D5780B" w:rsidP="005C77F8">
            <w:pPr>
              <w:shd w:val="clear" w:color="auto" w:fill="FFFFFF"/>
              <w:ind w:left="317" w:hanging="141"/>
              <w:contextualSpacing/>
              <w:rPr>
                <w:rFonts w:ascii="Arial" w:hAnsi="Arial" w:cs="Arial"/>
                <w:sz w:val="20"/>
                <w:szCs w:val="20"/>
                <w:lang w:val="en-US"/>
              </w:rPr>
            </w:pPr>
            <w:r w:rsidRPr="00587039">
              <w:rPr>
                <w:rFonts w:ascii="Arial" w:hAnsi="Arial" w:cs="Arial"/>
                <w:sz w:val="20"/>
                <w:szCs w:val="20"/>
                <w:lang w:val="en-US"/>
              </w:rPr>
              <w:t>Improving the management of hepatitis co-infection</w:t>
            </w:r>
          </w:p>
          <w:p w:rsidR="00D5780B" w:rsidRDefault="00D5780B" w:rsidP="005C77F8">
            <w:pPr>
              <w:shd w:val="clear" w:color="auto" w:fill="FFFFFF"/>
              <w:ind w:left="317" w:hanging="141"/>
              <w:contextualSpacing/>
              <w:rPr>
                <w:rFonts w:ascii="Arial" w:hAnsi="Arial" w:cs="Arial"/>
                <w:sz w:val="20"/>
                <w:szCs w:val="20"/>
                <w:lang w:val="en-US"/>
              </w:rPr>
            </w:pPr>
            <w:r w:rsidRPr="00587039">
              <w:rPr>
                <w:rFonts w:ascii="Arial" w:hAnsi="Arial" w:cs="Arial"/>
                <w:sz w:val="20"/>
                <w:szCs w:val="20"/>
                <w:lang w:val="en-US"/>
              </w:rPr>
              <w:t>Tuberculosis (TB) among HIV-infected patients</w:t>
            </w:r>
          </w:p>
          <w:p w:rsidR="00D5780B" w:rsidRDefault="00D5780B" w:rsidP="005C77F8">
            <w:pPr>
              <w:shd w:val="clear" w:color="auto" w:fill="FFFFFF"/>
              <w:ind w:left="317" w:hanging="141"/>
              <w:contextualSpacing/>
              <w:rPr>
                <w:rFonts w:ascii="Arial" w:hAnsi="Arial" w:cs="Arial"/>
                <w:sz w:val="20"/>
                <w:szCs w:val="20"/>
                <w:lang w:val="en-US"/>
              </w:rPr>
            </w:pPr>
            <w:r w:rsidRPr="00587039">
              <w:rPr>
                <w:rFonts w:ascii="Arial" w:hAnsi="Arial" w:cs="Arial"/>
                <w:sz w:val="20"/>
                <w:szCs w:val="20"/>
                <w:lang w:val="en-US"/>
              </w:rPr>
              <w:t>HIV and AIDS in migrant populations in Europe</w:t>
            </w:r>
          </w:p>
          <w:p w:rsidR="00D5780B" w:rsidRPr="00587039" w:rsidRDefault="00D5780B" w:rsidP="005C77F8">
            <w:pPr>
              <w:shd w:val="clear" w:color="auto" w:fill="FFFFFF"/>
              <w:ind w:left="317" w:hanging="141"/>
              <w:contextualSpacing/>
              <w:rPr>
                <w:rFonts w:ascii="Arial" w:hAnsi="Arial" w:cs="Arial"/>
                <w:sz w:val="20"/>
                <w:szCs w:val="20"/>
                <w:lang w:val="en-US"/>
              </w:rPr>
            </w:pPr>
            <w:proofErr w:type="spellStart"/>
            <w:r w:rsidRPr="00587039">
              <w:rPr>
                <w:rFonts w:ascii="Arial" w:hAnsi="Arial" w:cs="Arial"/>
                <w:sz w:val="20"/>
                <w:szCs w:val="20"/>
                <w:lang w:val="en-US"/>
              </w:rPr>
              <w:t>Modelling</w:t>
            </w:r>
            <w:proofErr w:type="spellEnd"/>
            <w:r w:rsidRPr="00587039">
              <w:rPr>
                <w:rFonts w:ascii="Arial" w:hAnsi="Arial" w:cs="Arial"/>
                <w:sz w:val="20"/>
                <w:szCs w:val="20"/>
                <w:lang w:val="en-US"/>
              </w:rPr>
              <w:t xml:space="preserve"> the HIV infected population in Europe.</w:t>
            </w:r>
          </w:p>
          <w:p w:rsidR="00D5780B" w:rsidRPr="009269A7" w:rsidRDefault="00D5780B" w:rsidP="0096633E">
            <w:pPr>
              <w:shd w:val="clear" w:color="auto" w:fill="FFFFFF"/>
              <w:contextualSpacing/>
              <w:rPr>
                <w:rFonts w:ascii="Arial" w:hAnsi="Arial" w:cs="Arial"/>
                <w:sz w:val="16"/>
                <w:szCs w:val="16"/>
              </w:rPr>
            </w:pPr>
            <w:r w:rsidRPr="00587039">
              <w:rPr>
                <w:rFonts w:ascii="Arial" w:hAnsi="Arial" w:cs="Arial"/>
                <w:sz w:val="20"/>
                <w:szCs w:val="20"/>
                <w:lang w:val="en-US"/>
              </w:rPr>
              <w:t xml:space="preserve">The Network also aims to use its expertise to establish training </w:t>
            </w:r>
            <w:proofErr w:type="spellStart"/>
            <w:r w:rsidRPr="00587039">
              <w:rPr>
                <w:rFonts w:ascii="Arial" w:hAnsi="Arial" w:cs="Arial"/>
                <w:sz w:val="20"/>
                <w:szCs w:val="20"/>
                <w:lang w:val="en-US"/>
              </w:rPr>
              <w:t>programmes</w:t>
            </w:r>
            <w:proofErr w:type="spellEnd"/>
            <w:r w:rsidRPr="00587039">
              <w:rPr>
                <w:rFonts w:ascii="Arial" w:hAnsi="Arial" w:cs="Arial"/>
                <w:sz w:val="20"/>
                <w:szCs w:val="20"/>
                <w:lang w:val="en-US"/>
              </w:rPr>
              <w:t xml:space="preserve"> to improve research skills. These will include courses in statistical techniques to allow researchers to undertake observational research of the highest </w:t>
            </w:r>
            <w:proofErr w:type="spellStart"/>
            <w:r w:rsidRPr="00587039">
              <w:rPr>
                <w:rFonts w:ascii="Arial" w:hAnsi="Arial" w:cs="Arial"/>
                <w:sz w:val="20"/>
                <w:szCs w:val="20"/>
                <w:lang w:val="en-US"/>
              </w:rPr>
              <w:t>calibre</w:t>
            </w:r>
            <w:proofErr w:type="spellEnd"/>
            <w:r w:rsidRPr="00587039">
              <w:rPr>
                <w:rFonts w:ascii="Arial" w:hAnsi="Arial" w:cs="Arial"/>
                <w:sz w:val="20"/>
                <w:szCs w:val="20"/>
                <w:lang w:val="en-US"/>
              </w:rPr>
              <w:t>, and to provide basic and updated laboratory and clinical training to aid the management of HIV-infected patients.</w:t>
            </w:r>
            <w:r w:rsidRPr="009269A7">
              <w:rPr>
                <w:rFonts w:ascii="Arial" w:hAnsi="Arial" w:cs="Arial"/>
                <w:sz w:val="20"/>
                <w:szCs w:val="20"/>
                <w:lang w:val="en-US"/>
              </w:rPr>
              <w:t xml:space="preserve"> </w:t>
            </w:r>
            <w:hyperlink r:id="rId39" w:history="1">
              <w:r w:rsidRPr="00F174A2">
                <w:rPr>
                  <w:rStyle w:val="a5"/>
                  <w:rFonts w:ascii="Arial" w:hAnsi="Arial" w:cs="Arial"/>
                  <w:sz w:val="20"/>
                  <w:szCs w:val="20"/>
                  <w:lang w:val="en-US"/>
                </w:rPr>
                <w:t>http://www.eurocoord.net</w:t>
              </w:r>
            </w:hyperlink>
            <w:r>
              <w:rPr>
                <w:rFonts w:ascii="Arial" w:hAnsi="Arial" w:cs="Arial"/>
                <w:sz w:val="20"/>
                <w:szCs w:val="20"/>
                <w:lang w:val="en-US"/>
              </w:rPr>
              <w:t xml:space="preserve"> </w:t>
            </w:r>
          </w:p>
        </w:tc>
      </w:tr>
      <w:tr w:rsidR="00D5780B" w:rsidRPr="00F24D3B" w:rsidTr="00917BEB">
        <w:trPr>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hAnsi="Arial" w:cs="Arial"/>
                <w:sz w:val="20"/>
                <w:szCs w:val="20"/>
              </w:rPr>
            </w:pPr>
            <w:r>
              <w:rPr>
                <w:rFonts w:ascii="Arial" w:hAnsi="Arial" w:cs="Arial"/>
                <w:sz w:val="20"/>
                <w:szCs w:val="20"/>
              </w:rPr>
              <w:t>19</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6339A0" w:rsidRDefault="00D5780B" w:rsidP="006174F5">
            <w:pPr>
              <w:tabs>
                <w:tab w:val="left" w:pos="6521"/>
              </w:tabs>
              <w:rPr>
                <w:rFonts w:ascii="Arial" w:hAnsi="Arial" w:cs="Arial"/>
                <w:sz w:val="20"/>
                <w:szCs w:val="20"/>
                <w:lang w:val="en"/>
              </w:rPr>
            </w:pPr>
            <w:r>
              <w:rPr>
                <w:rFonts w:ascii="Arial" w:hAnsi="Arial" w:cs="Arial"/>
                <w:sz w:val="20"/>
                <w:szCs w:val="20"/>
                <w:lang w:val="en"/>
              </w:rPr>
              <w:t>288598</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6339A0" w:rsidRDefault="00D5780B" w:rsidP="006174F5">
            <w:pPr>
              <w:tabs>
                <w:tab w:val="left" w:pos="6521"/>
              </w:tabs>
              <w:rPr>
                <w:rFonts w:ascii="Arial" w:hAnsi="Arial" w:cs="Arial"/>
                <w:sz w:val="20"/>
                <w:szCs w:val="20"/>
                <w:lang w:val="en-US"/>
              </w:rPr>
            </w:pPr>
            <w:r w:rsidRPr="006339A0">
              <w:rPr>
                <w:rFonts w:ascii="Arial" w:hAnsi="Arial" w:cs="Arial"/>
                <w:sz w:val="20"/>
                <w:szCs w:val="20"/>
                <w:lang w:val="en-US"/>
              </w:rPr>
              <w:t xml:space="preserve">Belarusian Institute of System Analysis and </w:t>
            </w:r>
            <w:r w:rsidRPr="006339A0">
              <w:rPr>
                <w:rFonts w:ascii="Arial" w:hAnsi="Arial" w:cs="Arial"/>
                <w:sz w:val="20"/>
                <w:szCs w:val="20"/>
                <w:lang w:val="en-US"/>
              </w:rPr>
              <w:lastRenderedPageBreak/>
              <w:t>Information Support of S&amp;T Sphere,</w:t>
            </w:r>
          </w:p>
          <w:p w:rsidR="00D5780B" w:rsidRPr="00F72F35" w:rsidRDefault="00D5780B" w:rsidP="006174F5">
            <w:pPr>
              <w:tabs>
                <w:tab w:val="left" w:pos="6521"/>
              </w:tabs>
              <w:rPr>
                <w:rFonts w:ascii="Arial" w:hAnsi="Arial" w:cs="Arial"/>
                <w:sz w:val="20"/>
                <w:szCs w:val="20"/>
                <w:lang w:val="en-US"/>
              </w:rPr>
            </w:pPr>
            <w:r w:rsidRPr="006339A0">
              <w:rPr>
                <w:rFonts w:ascii="Arial" w:hAnsi="Arial" w:cs="Arial"/>
                <w:sz w:val="20"/>
                <w:szCs w:val="20"/>
                <w:lang w:val="en-US"/>
              </w:rPr>
              <w:t xml:space="preserve">Tatyana </w:t>
            </w:r>
            <w:proofErr w:type="spellStart"/>
            <w:r w:rsidRPr="006339A0">
              <w:rPr>
                <w:rFonts w:ascii="Arial" w:hAnsi="Arial" w:cs="Arial"/>
                <w:sz w:val="20"/>
                <w:szCs w:val="20"/>
                <w:lang w:val="en-US"/>
              </w:rPr>
              <w:t>Lyadnova</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6174F5">
            <w:pPr>
              <w:tabs>
                <w:tab w:val="left" w:pos="6521"/>
              </w:tabs>
              <w:rPr>
                <w:rFonts w:ascii="Arial" w:hAnsi="Arial" w:cs="Arial"/>
                <w:sz w:val="20"/>
                <w:szCs w:val="20"/>
                <w:lang w:val="en-US"/>
              </w:rPr>
            </w:pPr>
            <w:r>
              <w:rPr>
                <w:rFonts w:ascii="Arial" w:hAnsi="Arial" w:cs="Arial"/>
                <w:sz w:val="20"/>
                <w:szCs w:val="20"/>
                <w:lang w:val="en-US"/>
              </w:rPr>
              <w:lastRenderedPageBreak/>
              <w:t>Idealist2014</w:t>
            </w:r>
          </w:p>
          <w:p w:rsidR="00D5780B" w:rsidRPr="006339A0" w:rsidRDefault="00D5780B" w:rsidP="00025C40">
            <w:pPr>
              <w:tabs>
                <w:tab w:val="left" w:pos="6521"/>
              </w:tabs>
              <w:rPr>
                <w:rFonts w:ascii="Arial" w:hAnsi="Arial" w:cs="Arial"/>
                <w:sz w:val="20"/>
                <w:szCs w:val="20"/>
                <w:lang w:val="en-US"/>
              </w:rPr>
            </w:pPr>
            <w:r>
              <w:rPr>
                <w:rFonts w:ascii="Arial" w:hAnsi="Arial" w:cs="Arial"/>
                <w:sz w:val="20"/>
                <w:szCs w:val="20"/>
                <w:lang w:val="en-US"/>
              </w:rPr>
              <w:t>2011-2014</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6339A0" w:rsidRDefault="00D5780B" w:rsidP="006174F5">
            <w:pPr>
              <w:tabs>
                <w:tab w:val="left" w:pos="6521"/>
              </w:tabs>
              <w:autoSpaceDE w:val="0"/>
              <w:autoSpaceDN w:val="0"/>
              <w:adjustRightInd w:val="0"/>
              <w:rPr>
                <w:rFonts w:ascii="Arial" w:eastAsiaTheme="minorHAnsi" w:hAnsi="Arial" w:cs="Arial"/>
                <w:sz w:val="20"/>
                <w:szCs w:val="20"/>
                <w:lang w:val="en-US" w:eastAsia="en-US"/>
              </w:rPr>
            </w:pPr>
            <w:r w:rsidRPr="00C73D24">
              <w:rPr>
                <w:rFonts w:ascii="Arial" w:eastAsiaTheme="minorHAnsi" w:hAnsi="Arial" w:cs="Arial"/>
                <w:sz w:val="20"/>
                <w:szCs w:val="20"/>
                <w:lang w:val="en-US" w:eastAsia="en-US"/>
              </w:rPr>
              <w:t>Trans-national cooperation among ICT NCPs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025C40">
            <w:pPr>
              <w:tabs>
                <w:tab w:val="left" w:pos="6521"/>
              </w:tabs>
              <w:rPr>
                <w:rFonts w:ascii="Arial" w:hAnsi="Arial" w:cs="Arial"/>
                <w:sz w:val="20"/>
                <w:szCs w:val="20"/>
                <w:lang w:val="en-US"/>
              </w:rPr>
            </w:pPr>
            <w:r w:rsidRPr="00025C40">
              <w:rPr>
                <w:rFonts w:ascii="Arial" w:hAnsi="Arial" w:cs="Arial"/>
                <w:sz w:val="20"/>
                <w:szCs w:val="20"/>
                <w:lang w:val="en-US"/>
              </w:rPr>
              <w:t xml:space="preserve">The main objective of Idealist2014 is reinforcing the network of National Contact Points (NCP) for ICT under FP7, by promoting further trans-national cooperation within this network. This cooperation will not be reduced to only ICT NCPs but also a degree of collaboration and networking with similar networks in parallel themes (Security, SSH, </w:t>
            </w:r>
            <w:r w:rsidRPr="00025C40">
              <w:rPr>
                <w:rFonts w:ascii="Arial" w:hAnsi="Arial" w:cs="Arial"/>
                <w:sz w:val="20"/>
                <w:szCs w:val="20"/>
                <w:lang w:val="en-US"/>
              </w:rPr>
              <w:lastRenderedPageBreak/>
              <w:t xml:space="preserve">ENV, Transport, Energy, </w:t>
            </w:r>
            <w:proofErr w:type="spellStart"/>
            <w:r w:rsidRPr="00025C40">
              <w:rPr>
                <w:rFonts w:ascii="Arial" w:hAnsi="Arial" w:cs="Arial"/>
                <w:sz w:val="20"/>
                <w:szCs w:val="20"/>
                <w:lang w:val="en-US"/>
              </w:rPr>
              <w:t>Health,etc</w:t>
            </w:r>
            <w:proofErr w:type="spellEnd"/>
            <w:r w:rsidRPr="00025C40">
              <w:rPr>
                <w:rFonts w:ascii="Arial" w:hAnsi="Arial" w:cs="Arial"/>
                <w:sz w:val="20"/>
                <w:szCs w:val="20"/>
                <w:lang w:val="en-US"/>
              </w:rPr>
              <w:t xml:space="preserve">) especially in the context of joint/coordinated or PPP calls will be covered. Special focus is put on helping less experienced NCPs from Member States (MS) and Associated States (AS) to access the know-how accumulated in other countries and to apply it in a locally relevant and efficient manner. Furthermore Idealist2014 aims to address national and cross-border audiences, relying on the NCP network mainly established in the MS and AS at national and regional level, to stimulate, encourage and facilitate the participation in current and future Community ICT research of </w:t>
            </w:r>
            <w:proofErr w:type="spellStart"/>
            <w:r w:rsidRPr="00025C40">
              <w:rPr>
                <w:rFonts w:ascii="Arial" w:hAnsi="Arial" w:cs="Arial"/>
                <w:sz w:val="20"/>
                <w:szCs w:val="20"/>
                <w:lang w:val="en-US"/>
              </w:rPr>
              <w:t>organisations</w:t>
            </w:r>
            <w:proofErr w:type="spellEnd"/>
            <w:r w:rsidRPr="00025C40">
              <w:rPr>
                <w:rFonts w:ascii="Arial" w:hAnsi="Arial" w:cs="Arial"/>
                <w:sz w:val="20"/>
                <w:szCs w:val="20"/>
                <w:lang w:val="en-US"/>
              </w:rPr>
              <w:t xml:space="preserve"> of all types. Special focus is put on newcomers and SMEs, including </w:t>
            </w:r>
            <w:proofErr w:type="spellStart"/>
            <w:r w:rsidRPr="00025C40">
              <w:rPr>
                <w:rFonts w:ascii="Arial" w:hAnsi="Arial" w:cs="Arial"/>
                <w:sz w:val="20"/>
                <w:szCs w:val="20"/>
                <w:lang w:val="en-US"/>
              </w:rPr>
              <w:t>organisations</w:t>
            </w:r>
            <w:proofErr w:type="spellEnd"/>
            <w:r w:rsidRPr="00025C40">
              <w:rPr>
                <w:rFonts w:ascii="Arial" w:hAnsi="Arial" w:cs="Arial"/>
                <w:sz w:val="20"/>
                <w:szCs w:val="20"/>
                <w:lang w:val="en-US"/>
              </w:rPr>
              <w:t xml:space="preserve"> from MS, AS and ICPCs which comprise countries from Eastern European Partner Countries (EEPC), Mediterranean Partner Countries (MPC) and selected ICPCs with high technical and </w:t>
            </w:r>
            <w:proofErr w:type="spellStart"/>
            <w:r w:rsidRPr="00025C40">
              <w:rPr>
                <w:rFonts w:ascii="Arial" w:hAnsi="Arial" w:cs="Arial"/>
                <w:sz w:val="20"/>
                <w:szCs w:val="20"/>
                <w:lang w:val="en-US"/>
              </w:rPr>
              <w:t>economical</w:t>
            </w:r>
            <w:proofErr w:type="spellEnd"/>
            <w:r w:rsidRPr="00025C40">
              <w:rPr>
                <w:rFonts w:ascii="Arial" w:hAnsi="Arial" w:cs="Arial"/>
                <w:sz w:val="20"/>
                <w:szCs w:val="20"/>
                <w:lang w:val="en-US"/>
              </w:rPr>
              <w:t xml:space="preserve"> potential. </w:t>
            </w:r>
            <w:r w:rsidRPr="00025C40">
              <w:rPr>
                <w:rFonts w:ascii="Arial" w:hAnsi="Arial" w:cs="Arial"/>
                <w:sz w:val="20"/>
                <w:szCs w:val="20"/>
                <w:lang w:val="en-US"/>
              </w:rPr>
              <w:br/>
              <w:t xml:space="preserve">The activities of Idealist2014 are incremental to the formal NCP responsibilities as they address the international aspects not covered by the nationally funded NCP role. It is built upon: </w:t>
            </w:r>
            <w:r w:rsidRPr="00025C40">
              <w:rPr>
                <w:rFonts w:ascii="Arial" w:hAnsi="Arial" w:cs="Arial"/>
                <w:sz w:val="20"/>
                <w:szCs w:val="20"/>
                <w:lang w:val="en-US"/>
              </w:rPr>
              <w:br/>
              <w:t xml:space="preserve">-Experience gained over more than 15 years from the 7 preceding projects covering FP4 to FP7 and now the transition to FP8 </w:t>
            </w:r>
            <w:r w:rsidRPr="00025C40">
              <w:rPr>
                <w:rFonts w:ascii="Arial" w:hAnsi="Arial" w:cs="Arial"/>
                <w:sz w:val="20"/>
                <w:szCs w:val="20"/>
                <w:lang w:val="en-US"/>
              </w:rPr>
              <w:br/>
              <w:t xml:space="preserve">-Strengthening NCP cooperation with support for MS, AS and ICPCs </w:t>
            </w:r>
            <w:r w:rsidRPr="00025C40">
              <w:rPr>
                <w:rFonts w:ascii="Arial" w:hAnsi="Arial" w:cs="Arial"/>
                <w:sz w:val="20"/>
                <w:szCs w:val="20"/>
                <w:lang w:val="en-US"/>
              </w:rPr>
              <w:br/>
              <w:t xml:space="preserve">-Provision of Training and Twinning for less experienced NCPs </w:t>
            </w:r>
            <w:r w:rsidRPr="00025C40">
              <w:rPr>
                <w:rFonts w:ascii="Arial" w:hAnsi="Arial" w:cs="Arial"/>
                <w:sz w:val="20"/>
                <w:szCs w:val="20"/>
                <w:lang w:val="en-US"/>
              </w:rPr>
              <w:br/>
              <w:t xml:space="preserve">-Provision of partner search, pre- and full proposal quality support </w:t>
            </w:r>
            <w:r w:rsidRPr="00025C40">
              <w:rPr>
                <w:rFonts w:ascii="Arial" w:hAnsi="Arial" w:cs="Arial"/>
                <w:sz w:val="20"/>
                <w:szCs w:val="20"/>
                <w:lang w:val="en-US"/>
              </w:rPr>
              <w:br/>
              <w:t xml:space="preserve">-Focused support for SMEs in the ICT sector and for </w:t>
            </w:r>
            <w:proofErr w:type="spellStart"/>
            <w:r w:rsidRPr="00025C40">
              <w:rPr>
                <w:rFonts w:ascii="Arial" w:hAnsi="Arial" w:cs="Arial"/>
                <w:sz w:val="20"/>
                <w:szCs w:val="20"/>
                <w:lang w:val="en-US"/>
              </w:rPr>
              <w:t>organisations</w:t>
            </w:r>
            <w:proofErr w:type="spellEnd"/>
            <w:r w:rsidRPr="00025C40">
              <w:rPr>
                <w:rFonts w:ascii="Arial" w:hAnsi="Arial" w:cs="Arial"/>
                <w:sz w:val="20"/>
                <w:szCs w:val="20"/>
                <w:lang w:val="en-US"/>
              </w:rPr>
              <w:t xml:space="preserve"> new to the FP </w:t>
            </w:r>
            <w:r w:rsidRPr="00025C40">
              <w:rPr>
                <w:rFonts w:ascii="Arial" w:hAnsi="Arial" w:cs="Arial"/>
                <w:sz w:val="20"/>
                <w:szCs w:val="20"/>
                <w:lang w:val="en-US"/>
              </w:rPr>
              <w:br/>
              <w:t xml:space="preserve">-Provision of NCP support for countries with S&amp;T international agreements </w:t>
            </w:r>
            <w:r w:rsidRPr="00025C40">
              <w:rPr>
                <w:rFonts w:ascii="Arial" w:hAnsi="Arial" w:cs="Arial"/>
                <w:sz w:val="20"/>
                <w:szCs w:val="20"/>
                <w:lang w:val="en-US"/>
              </w:rPr>
              <w:br/>
              <w:t>-Promotion of opportunities and Idealist services ensuring a higher NCP visibility</w:t>
            </w:r>
          </w:p>
          <w:p w:rsidR="00D5780B" w:rsidRPr="00025C40" w:rsidRDefault="00F24D3B" w:rsidP="003C30BE">
            <w:pPr>
              <w:tabs>
                <w:tab w:val="left" w:pos="6521"/>
              </w:tabs>
              <w:rPr>
                <w:rFonts w:ascii="Arial" w:hAnsi="Arial" w:cs="Arial"/>
                <w:sz w:val="20"/>
                <w:szCs w:val="20"/>
                <w:lang w:val="en-US"/>
              </w:rPr>
            </w:pPr>
            <w:hyperlink r:id="rId40" w:history="1">
              <w:r w:rsidR="00D5780B" w:rsidRPr="007E1FE8">
                <w:rPr>
                  <w:rStyle w:val="a5"/>
                  <w:rFonts w:ascii="Arial" w:hAnsi="Arial" w:cs="Arial"/>
                  <w:sz w:val="20"/>
                  <w:szCs w:val="20"/>
                  <w:lang w:val="en-US"/>
                </w:rPr>
                <w:t>http://www.ideal-ist.eu</w:t>
              </w:r>
            </w:hyperlink>
          </w:p>
        </w:tc>
      </w:tr>
      <w:tr w:rsidR="00D5780B" w:rsidRPr="00F24D3B" w:rsidTr="00917BEB">
        <w:trPr>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8F2D33">
            <w:pPr>
              <w:tabs>
                <w:tab w:val="left" w:pos="6521"/>
              </w:tabs>
              <w:jc w:val="center"/>
              <w:rPr>
                <w:rFonts w:ascii="Arial" w:hAnsi="Arial" w:cs="Arial"/>
                <w:sz w:val="20"/>
                <w:szCs w:val="20"/>
              </w:rPr>
            </w:pPr>
            <w:r>
              <w:rPr>
                <w:rFonts w:ascii="Arial" w:hAnsi="Arial" w:cs="Arial"/>
                <w:sz w:val="20"/>
                <w:szCs w:val="20"/>
              </w:rPr>
              <w:lastRenderedPageBreak/>
              <w:t>20</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6339A0" w:rsidRDefault="00D5780B" w:rsidP="006174F5">
            <w:pPr>
              <w:tabs>
                <w:tab w:val="left" w:pos="6521"/>
              </w:tabs>
              <w:rPr>
                <w:rFonts w:ascii="Arial" w:hAnsi="Arial" w:cs="Arial"/>
                <w:sz w:val="20"/>
                <w:szCs w:val="20"/>
                <w:lang w:val="en"/>
              </w:rPr>
            </w:pPr>
            <w:r w:rsidRPr="006339A0">
              <w:rPr>
                <w:rFonts w:ascii="Arial" w:hAnsi="Arial" w:cs="Arial"/>
                <w:sz w:val="20"/>
                <w:szCs w:val="20"/>
                <w:lang w:val="en"/>
              </w:rPr>
              <w:t>288279</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6339A0" w:rsidRDefault="00D5780B" w:rsidP="005C77F8">
            <w:pPr>
              <w:tabs>
                <w:tab w:val="left" w:pos="6521"/>
              </w:tabs>
              <w:rPr>
                <w:rFonts w:ascii="Arial" w:hAnsi="Arial" w:cs="Arial"/>
                <w:sz w:val="20"/>
                <w:szCs w:val="20"/>
                <w:lang w:val="en-US"/>
              </w:rPr>
            </w:pPr>
            <w:r w:rsidRPr="006339A0">
              <w:rPr>
                <w:rFonts w:ascii="Arial" w:hAnsi="Arial" w:cs="Arial"/>
                <w:sz w:val="20"/>
                <w:szCs w:val="20"/>
                <w:lang w:val="en-US"/>
              </w:rPr>
              <w:t>Belarusian Institute of System Analysis and Information Support of S&amp;T Sphere,</w:t>
            </w:r>
          </w:p>
          <w:p w:rsidR="00D5780B" w:rsidRPr="006339A0" w:rsidRDefault="00D5780B" w:rsidP="005C77F8">
            <w:pPr>
              <w:tabs>
                <w:tab w:val="left" w:pos="6521"/>
              </w:tabs>
              <w:rPr>
                <w:rFonts w:ascii="Arial" w:hAnsi="Arial" w:cs="Arial"/>
                <w:sz w:val="20"/>
                <w:szCs w:val="20"/>
                <w:lang w:val="en-US"/>
              </w:rPr>
            </w:pPr>
            <w:r w:rsidRPr="006339A0">
              <w:rPr>
                <w:rFonts w:ascii="Arial" w:hAnsi="Arial" w:cs="Arial"/>
                <w:sz w:val="20"/>
                <w:szCs w:val="20"/>
                <w:lang w:val="en-US"/>
              </w:rPr>
              <w:t xml:space="preserve">Tatyana </w:t>
            </w:r>
            <w:proofErr w:type="spellStart"/>
            <w:r w:rsidRPr="006339A0">
              <w:rPr>
                <w:rFonts w:ascii="Arial" w:hAnsi="Arial" w:cs="Arial"/>
                <w:sz w:val="20"/>
                <w:szCs w:val="20"/>
                <w:lang w:val="en-US"/>
              </w:rPr>
              <w:t>Lyadnova</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6174F5">
            <w:pPr>
              <w:tabs>
                <w:tab w:val="left" w:pos="6521"/>
              </w:tabs>
              <w:rPr>
                <w:rFonts w:ascii="Arial" w:hAnsi="Arial" w:cs="Arial"/>
                <w:sz w:val="20"/>
                <w:szCs w:val="20"/>
                <w:lang w:val="en-US"/>
              </w:rPr>
            </w:pPr>
            <w:r w:rsidRPr="006339A0">
              <w:rPr>
                <w:rFonts w:ascii="Arial" w:hAnsi="Arial" w:cs="Arial"/>
                <w:sz w:val="20"/>
                <w:szCs w:val="20"/>
                <w:lang w:val="en-US"/>
              </w:rPr>
              <w:t>PICTURE</w:t>
            </w:r>
          </w:p>
          <w:p w:rsidR="00D5780B" w:rsidRPr="006339A0" w:rsidRDefault="00D5780B" w:rsidP="006174F5">
            <w:pPr>
              <w:tabs>
                <w:tab w:val="left" w:pos="6521"/>
              </w:tabs>
              <w:rPr>
                <w:rFonts w:ascii="Arial" w:hAnsi="Arial" w:cs="Arial"/>
                <w:sz w:val="20"/>
                <w:szCs w:val="20"/>
                <w:lang w:val="en-US"/>
              </w:rPr>
            </w:pPr>
            <w:r>
              <w:rPr>
                <w:rFonts w:ascii="Arial" w:hAnsi="Arial" w:cs="Arial"/>
                <w:sz w:val="20"/>
                <w:szCs w:val="20"/>
                <w:lang w:val="en-US"/>
              </w:rPr>
              <w:t>2011-2014</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6339A0" w:rsidRDefault="00D5780B" w:rsidP="006174F5">
            <w:pPr>
              <w:tabs>
                <w:tab w:val="left" w:pos="6521"/>
              </w:tabs>
              <w:autoSpaceDE w:val="0"/>
              <w:autoSpaceDN w:val="0"/>
              <w:adjustRightInd w:val="0"/>
              <w:rPr>
                <w:rFonts w:ascii="Arial" w:hAnsi="Arial" w:cs="Arial"/>
                <w:sz w:val="20"/>
                <w:szCs w:val="20"/>
                <w:lang w:val="en-US"/>
              </w:rPr>
            </w:pPr>
            <w:r w:rsidRPr="006339A0">
              <w:rPr>
                <w:rFonts w:ascii="Arial" w:eastAsiaTheme="minorHAnsi" w:hAnsi="Arial" w:cs="Arial"/>
                <w:sz w:val="20"/>
                <w:szCs w:val="20"/>
                <w:lang w:val="en-US" w:eastAsia="en-US"/>
              </w:rPr>
              <w:t>Policy dialogue in ICT to an Upper level for Reinforced EU-EECA Cooperation</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6174F5">
            <w:pPr>
              <w:tabs>
                <w:tab w:val="left" w:pos="6521"/>
              </w:tabs>
              <w:rPr>
                <w:rFonts w:ascii="Arial" w:hAnsi="Arial" w:cs="Arial"/>
                <w:sz w:val="20"/>
                <w:szCs w:val="20"/>
                <w:lang w:val="en"/>
              </w:rPr>
            </w:pPr>
            <w:r w:rsidRPr="006339A0">
              <w:rPr>
                <w:rFonts w:ascii="Arial" w:hAnsi="Arial" w:cs="Arial"/>
                <w:sz w:val="20"/>
                <w:szCs w:val="20"/>
                <w:lang w:val="en"/>
              </w:rPr>
              <w:t>Following the tradition of scientific collaboration between EU and the EECA region, and built on the sound outcomes and lessons learnt of three clustering projects (ISTOK-SOYUS, SCUBE and EXTEND), a group of leading EU and EECA specialists from twelve countries (Armenia, Azerbaijan, Belarus, Georgia, Kazakhstan, Kyrgyzstan, Moldova, Russian federation, Tajikistan, Turkmenistan, Ukraine, and Uzbekistan) with complementary competences have come together in the PICTURE project with the sole purpose to bring the ICT R&amp;D policy dialogue and cooperation between EU and EECA to an upper level. The overall aim of the project is to engage the EU and EECA stakeholders from across research, academia, industries, government and civil society to enrich and support the EU-EECA ICT Policy Dialogue, and to reinforce strategic partnerships between EU and EECA ICT organizations.</w:t>
            </w:r>
            <w:r w:rsidRPr="006339A0">
              <w:rPr>
                <w:rFonts w:ascii="Arial" w:hAnsi="Arial" w:cs="Arial"/>
                <w:sz w:val="20"/>
                <w:szCs w:val="20"/>
                <w:lang w:val="en"/>
              </w:rPr>
              <w:br/>
              <w:t>To reach the objective of the project, the consortium will:</w:t>
            </w:r>
            <w:r w:rsidRPr="006339A0">
              <w:rPr>
                <w:rFonts w:ascii="Arial" w:hAnsi="Arial" w:cs="Arial"/>
                <w:sz w:val="20"/>
                <w:szCs w:val="20"/>
                <w:lang w:val="en"/>
              </w:rPr>
              <w:br/>
              <w:t>-Update the EU-EECA ICT priorities for cooperation and provide an overview of the EECA ICT policy dialogue, currently existing in the region</w:t>
            </w:r>
            <w:r w:rsidRPr="006339A0">
              <w:rPr>
                <w:rFonts w:ascii="Arial" w:hAnsi="Arial" w:cs="Arial"/>
                <w:sz w:val="20"/>
                <w:szCs w:val="20"/>
                <w:lang w:val="en"/>
              </w:rPr>
              <w:br/>
            </w:r>
            <w:r w:rsidRPr="006339A0">
              <w:rPr>
                <w:rFonts w:ascii="Arial" w:hAnsi="Arial" w:cs="Arial"/>
                <w:sz w:val="20"/>
                <w:szCs w:val="20"/>
                <w:lang w:val="en"/>
              </w:rPr>
              <w:lastRenderedPageBreak/>
              <w:t>-Enrich the Policy Dialogue process and meetings between the EU and EECA, encompassing findings from policy research and stakeholder views dealing with common R&amp;D perspectives, priorities, opportunities and challenges</w:t>
            </w:r>
            <w:r w:rsidRPr="006339A0">
              <w:rPr>
                <w:rFonts w:ascii="Arial" w:hAnsi="Arial" w:cs="Arial"/>
                <w:sz w:val="20"/>
                <w:szCs w:val="20"/>
                <w:lang w:val="en"/>
              </w:rPr>
              <w:br/>
              <w:t>-Set up and animation of working groups, focusing on Computing Systems, Internet of Services and ICT Policy</w:t>
            </w:r>
            <w:r w:rsidRPr="006339A0">
              <w:rPr>
                <w:rFonts w:ascii="Arial" w:hAnsi="Arial" w:cs="Arial"/>
                <w:sz w:val="20"/>
                <w:szCs w:val="20"/>
                <w:lang w:val="en"/>
              </w:rPr>
              <w:br/>
              <w:t>-</w:t>
            </w:r>
            <w:proofErr w:type="spellStart"/>
            <w:r w:rsidRPr="006339A0">
              <w:rPr>
                <w:rFonts w:ascii="Arial" w:hAnsi="Arial" w:cs="Arial"/>
                <w:sz w:val="20"/>
                <w:szCs w:val="20"/>
                <w:lang w:val="en"/>
              </w:rPr>
              <w:t>Organisation</w:t>
            </w:r>
            <w:proofErr w:type="spellEnd"/>
            <w:r w:rsidRPr="006339A0">
              <w:rPr>
                <w:rFonts w:ascii="Arial" w:hAnsi="Arial" w:cs="Arial"/>
                <w:sz w:val="20"/>
                <w:szCs w:val="20"/>
                <w:lang w:val="en"/>
              </w:rPr>
              <w:t xml:space="preserve"> of 3 workshops on Computing Systems, Internet of services and ICT Policy topics, with ten working groups meetings, providing input and follow up,</w:t>
            </w:r>
            <w:r w:rsidRPr="006339A0">
              <w:rPr>
                <w:rFonts w:ascii="Arial" w:hAnsi="Arial" w:cs="Arial"/>
                <w:sz w:val="20"/>
                <w:szCs w:val="20"/>
                <w:lang w:val="en"/>
              </w:rPr>
              <w:br/>
              <w:t>-Implement pilot projects that would be different in each country</w:t>
            </w:r>
            <w:r w:rsidRPr="006339A0">
              <w:rPr>
                <w:rFonts w:ascii="Arial" w:hAnsi="Arial" w:cs="Arial"/>
                <w:sz w:val="20"/>
                <w:szCs w:val="20"/>
                <w:lang w:val="en"/>
              </w:rPr>
              <w:br/>
              <w:t>-Recommend future co-operation initiatives</w:t>
            </w:r>
            <w:r w:rsidRPr="006339A0">
              <w:rPr>
                <w:rFonts w:ascii="Arial" w:hAnsi="Arial" w:cs="Arial"/>
                <w:sz w:val="20"/>
                <w:szCs w:val="20"/>
                <w:lang w:val="en"/>
              </w:rPr>
              <w:br/>
              <w:t xml:space="preserve">-Explore and recommend existing EECA </w:t>
            </w:r>
            <w:proofErr w:type="spellStart"/>
            <w:r w:rsidRPr="006339A0">
              <w:rPr>
                <w:rFonts w:ascii="Arial" w:hAnsi="Arial" w:cs="Arial"/>
                <w:sz w:val="20"/>
                <w:szCs w:val="20"/>
                <w:lang w:val="en"/>
              </w:rPr>
              <w:t>programmes</w:t>
            </w:r>
            <w:proofErr w:type="spellEnd"/>
            <w:r w:rsidRPr="006339A0">
              <w:rPr>
                <w:rFonts w:ascii="Arial" w:hAnsi="Arial" w:cs="Arial"/>
                <w:sz w:val="20"/>
                <w:szCs w:val="20"/>
                <w:lang w:val="en"/>
              </w:rPr>
              <w:t xml:space="preserve"> in order to open new perspectives for participation of the EU ICT teams</w:t>
            </w:r>
            <w:r w:rsidRPr="006339A0">
              <w:rPr>
                <w:rFonts w:ascii="Arial" w:hAnsi="Arial" w:cs="Arial"/>
                <w:sz w:val="20"/>
                <w:szCs w:val="20"/>
                <w:lang w:val="en"/>
              </w:rPr>
              <w:br/>
              <w:t xml:space="preserve">As final outcome, the project will present </w:t>
            </w:r>
            <w:proofErr w:type="spellStart"/>
            <w:r w:rsidRPr="006339A0">
              <w:rPr>
                <w:rFonts w:ascii="Arial" w:hAnsi="Arial" w:cs="Arial"/>
                <w:sz w:val="20"/>
                <w:szCs w:val="20"/>
                <w:lang w:val="en"/>
              </w:rPr>
              <w:t>recommendationsand</w:t>
            </w:r>
            <w:proofErr w:type="spellEnd"/>
            <w:r w:rsidRPr="006339A0">
              <w:rPr>
                <w:rFonts w:ascii="Arial" w:hAnsi="Arial" w:cs="Arial"/>
                <w:sz w:val="20"/>
                <w:szCs w:val="20"/>
                <w:lang w:val="en"/>
              </w:rPr>
              <w:t xml:space="preserve"> strategies for reinforcement of bilateral and multilateral cooperation, covering the large geographical area of the EECA </w:t>
            </w:r>
          </w:p>
          <w:p w:rsidR="00D5780B" w:rsidRPr="00F72F35" w:rsidRDefault="00D5780B" w:rsidP="006174F5">
            <w:pPr>
              <w:tabs>
                <w:tab w:val="left" w:pos="6521"/>
              </w:tabs>
              <w:rPr>
                <w:rFonts w:ascii="Arial" w:hAnsi="Arial" w:cs="Arial"/>
                <w:sz w:val="20"/>
                <w:szCs w:val="20"/>
                <w:lang w:val="en-US"/>
              </w:rPr>
            </w:pPr>
            <w:proofErr w:type="gramStart"/>
            <w:r w:rsidRPr="006339A0">
              <w:rPr>
                <w:rFonts w:ascii="Arial" w:hAnsi="Arial" w:cs="Arial"/>
                <w:sz w:val="20"/>
                <w:szCs w:val="20"/>
                <w:lang w:val="en"/>
              </w:rPr>
              <w:t>countries</w:t>
            </w:r>
            <w:proofErr w:type="gramEnd"/>
            <w:r w:rsidRPr="006339A0">
              <w:rPr>
                <w:rFonts w:ascii="Arial" w:hAnsi="Arial" w:cs="Arial"/>
                <w:sz w:val="20"/>
                <w:szCs w:val="20"/>
                <w:lang w:val="en"/>
              </w:rPr>
              <w:t>.</w:t>
            </w:r>
            <w:r>
              <w:rPr>
                <w:rFonts w:ascii="Arial" w:hAnsi="Arial" w:cs="Arial"/>
                <w:sz w:val="20"/>
                <w:szCs w:val="20"/>
                <w:lang w:val="en"/>
              </w:rPr>
              <w:t xml:space="preserve"> </w:t>
            </w:r>
            <w:hyperlink r:id="rId41" w:history="1">
              <w:r w:rsidRPr="00440978">
                <w:rPr>
                  <w:rStyle w:val="a5"/>
                  <w:rFonts w:ascii="Arial" w:hAnsi="Arial" w:cs="Arial"/>
                  <w:sz w:val="20"/>
                  <w:szCs w:val="20"/>
                  <w:lang w:val="en"/>
                </w:rPr>
                <w:t>http://www.eeca-ict.eu</w:t>
              </w:r>
            </w:hyperlink>
            <w:r>
              <w:rPr>
                <w:rFonts w:ascii="Arial" w:hAnsi="Arial" w:cs="Arial"/>
                <w:sz w:val="20"/>
                <w:szCs w:val="20"/>
                <w:lang w:val="en"/>
              </w:rPr>
              <w:t xml:space="preserve"> </w:t>
            </w:r>
          </w:p>
          <w:p w:rsidR="00D5780B" w:rsidRPr="00F72F35" w:rsidRDefault="00D5780B" w:rsidP="006174F5">
            <w:pPr>
              <w:tabs>
                <w:tab w:val="left" w:pos="6521"/>
              </w:tabs>
              <w:rPr>
                <w:rFonts w:ascii="Arial" w:hAnsi="Arial" w:cs="Arial"/>
                <w:sz w:val="20"/>
                <w:szCs w:val="20"/>
                <w:lang w:val="en-US"/>
              </w:rPr>
            </w:pPr>
          </w:p>
        </w:tc>
      </w:tr>
      <w:tr w:rsidR="00D5780B" w:rsidRPr="002131A5"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hAnsi="Arial" w:cs="Arial"/>
                <w:sz w:val="20"/>
                <w:szCs w:val="20"/>
              </w:rPr>
            </w:pPr>
            <w:r>
              <w:rPr>
                <w:rFonts w:ascii="Arial" w:hAnsi="Arial" w:cs="Arial"/>
                <w:sz w:val="20"/>
                <w:szCs w:val="20"/>
              </w:rPr>
              <w:lastRenderedPageBreak/>
              <w:t>21</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6339A0" w:rsidRDefault="00D5780B" w:rsidP="006174F5">
            <w:pPr>
              <w:tabs>
                <w:tab w:val="left" w:pos="6521"/>
              </w:tabs>
              <w:rPr>
                <w:rFonts w:ascii="Arial" w:hAnsi="Arial" w:cs="Arial"/>
                <w:sz w:val="20"/>
                <w:szCs w:val="20"/>
                <w:lang w:val="en"/>
              </w:rPr>
            </w:pPr>
            <w:r>
              <w:rPr>
                <w:rFonts w:ascii="Arial" w:hAnsi="Arial" w:cs="Arial"/>
                <w:sz w:val="20"/>
                <w:szCs w:val="20"/>
                <w:lang w:val="en"/>
              </w:rPr>
              <w:t>283334</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6174F5">
            <w:pPr>
              <w:tabs>
                <w:tab w:val="left" w:pos="6521"/>
              </w:tabs>
              <w:rPr>
                <w:rFonts w:ascii="Arial" w:hAnsi="Arial"/>
                <w:sz w:val="20"/>
                <w:szCs w:val="20"/>
                <w:lang w:val="en-US"/>
              </w:rPr>
            </w:pPr>
            <w:r w:rsidRPr="00F42577">
              <w:rPr>
                <w:rFonts w:ascii="Arial" w:hAnsi="Arial"/>
                <w:sz w:val="20"/>
                <w:szCs w:val="20"/>
                <w:lang w:val="en-US"/>
              </w:rPr>
              <w:t>United Institute of Informatics Problems, NAS</w:t>
            </w:r>
          </w:p>
          <w:p w:rsidR="00D5780B" w:rsidRPr="00F82309" w:rsidRDefault="00D5780B" w:rsidP="006174F5">
            <w:pPr>
              <w:tabs>
                <w:tab w:val="left" w:pos="6521"/>
              </w:tabs>
              <w:rPr>
                <w:rFonts w:ascii="Arial" w:hAnsi="Arial" w:cs="Arial"/>
                <w:sz w:val="20"/>
                <w:szCs w:val="20"/>
                <w:lang w:val="en-US"/>
              </w:rPr>
            </w:pP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6174F5">
            <w:pPr>
              <w:tabs>
                <w:tab w:val="left" w:pos="6521"/>
              </w:tabs>
              <w:rPr>
                <w:rFonts w:ascii="Arial" w:hAnsi="Arial" w:cs="Arial"/>
                <w:sz w:val="20"/>
                <w:szCs w:val="20"/>
                <w:lang w:val="en-US"/>
              </w:rPr>
            </w:pPr>
            <w:proofErr w:type="spellStart"/>
            <w:r>
              <w:rPr>
                <w:rFonts w:ascii="Arial" w:hAnsi="Arial" w:cs="Arial"/>
                <w:sz w:val="20"/>
                <w:szCs w:val="20"/>
                <w:lang w:val="en-US"/>
              </w:rPr>
              <w:t>ORIENTplus</w:t>
            </w:r>
            <w:proofErr w:type="spellEnd"/>
          </w:p>
          <w:p w:rsidR="00D5780B" w:rsidRPr="006339A0" w:rsidRDefault="00D5780B" w:rsidP="006174F5">
            <w:pPr>
              <w:tabs>
                <w:tab w:val="left" w:pos="6521"/>
              </w:tabs>
              <w:rPr>
                <w:rFonts w:ascii="Arial" w:hAnsi="Arial" w:cs="Arial"/>
                <w:sz w:val="20"/>
                <w:szCs w:val="20"/>
                <w:lang w:val="en-US"/>
              </w:rPr>
            </w:pPr>
            <w:r>
              <w:rPr>
                <w:rFonts w:ascii="Arial" w:hAnsi="Arial" w:cs="Arial"/>
                <w:sz w:val="20"/>
                <w:szCs w:val="20"/>
                <w:lang w:val="en-US"/>
              </w:rPr>
              <w:t>2011-2014</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6339A0" w:rsidRDefault="00D5780B" w:rsidP="006174F5">
            <w:pPr>
              <w:tabs>
                <w:tab w:val="left" w:pos="6521"/>
              </w:tabs>
              <w:autoSpaceDE w:val="0"/>
              <w:autoSpaceDN w:val="0"/>
              <w:adjustRightInd w:val="0"/>
              <w:rPr>
                <w:rFonts w:ascii="Arial" w:eastAsiaTheme="minorHAnsi" w:hAnsi="Arial" w:cs="Arial"/>
                <w:sz w:val="20"/>
                <w:szCs w:val="20"/>
                <w:lang w:val="en-US" w:eastAsia="en-US"/>
              </w:rPr>
            </w:pPr>
            <w:r w:rsidRPr="00F82309">
              <w:rPr>
                <w:rFonts w:ascii="Arial" w:eastAsiaTheme="minorHAnsi" w:hAnsi="Arial" w:cs="Arial"/>
                <w:sz w:val="20"/>
                <w:szCs w:val="20"/>
                <w:lang w:val="en-US" w:eastAsia="en-US"/>
              </w:rPr>
              <w:t>Linking European and Chinese Research Infrastructures and Communities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6174F5">
            <w:pPr>
              <w:spacing w:after="288"/>
              <w:contextualSpacing/>
              <w:jc w:val="both"/>
              <w:rPr>
                <w:rFonts w:ascii="Arial" w:hAnsi="Arial" w:cs="Arial"/>
                <w:sz w:val="20"/>
                <w:szCs w:val="20"/>
                <w:lang w:val="en"/>
              </w:rPr>
            </w:pPr>
            <w:r w:rsidRPr="00F82309">
              <w:rPr>
                <w:rFonts w:ascii="Arial" w:hAnsi="Arial" w:cs="Arial"/>
                <w:sz w:val="20"/>
                <w:szCs w:val="20"/>
                <w:lang w:val="en"/>
              </w:rPr>
              <w:t xml:space="preserve">Between 2007 and 2010 the </w:t>
            </w:r>
            <w:r w:rsidRPr="00F82309">
              <w:rPr>
                <w:rFonts w:ascii="Arial" w:hAnsi="Arial" w:cs="Arial"/>
                <w:bCs/>
                <w:sz w:val="20"/>
                <w:szCs w:val="20"/>
                <w:lang w:val="en"/>
              </w:rPr>
              <w:t>ORIENT project</w:t>
            </w:r>
            <w:r w:rsidRPr="00F82309">
              <w:rPr>
                <w:rFonts w:ascii="Arial" w:hAnsi="Arial" w:cs="Arial"/>
                <w:sz w:val="20"/>
                <w:szCs w:val="20"/>
                <w:lang w:val="en"/>
              </w:rPr>
              <w:t xml:space="preserve"> provided the first high capacity link between </w:t>
            </w:r>
            <w:hyperlink r:id="rId42" w:history="1">
              <w:r w:rsidRPr="00F82309">
                <w:rPr>
                  <w:rFonts w:ascii="Arial" w:hAnsi="Arial" w:cs="Arial"/>
                  <w:bCs/>
                  <w:sz w:val="20"/>
                  <w:szCs w:val="20"/>
                  <w:lang w:val="en"/>
                </w:rPr>
                <w:t>GÉANT</w:t>
              </w:r>
            </w:hyperlink>
            <w:r w:rsidRPr="00F82309">
              <w:rPr>
                <w:rFonts w:ascii="Arial" w:hAnsi="Arial" w:cs="Arial"/>
                <w:bCs/>
                <w:sz w:val="20"/>
                <w:szCs w:val="20"/>
                <w:lang w:val="en"/>
              </w:rPr>
              <w:t xml:space="preserve"> and China</w:t>
            </w:r>
            <w:r w:rsidRPr="00F82309">
              <w:rPr>
                <w:rFonts w:ascii="Arial" w:hAnsi="Arial" w:cs="Arial"/>
                <w:sz w:val="20"/>
                <w:szCs w:val="20"/>
                <w:lang w:val="en"/>
              </w:rPr>
              <w:t xml:space="preserve"> with FP6 funding support and successfully enabled many innovative EU-China research and application collaborations to flourish.</w:t>
            </w:r>
            <w:r>
              <w:rPr>
                <w:rFonts w:ascii="Arial" w:hAnsi="Arial" w:cs="Arial"/>
                <w:sz w:val="20"/>
                <w:szCs w:val="20"/>
                <w:lang w:val="en"/>
              </w:rPr>
              <w:t xml:space="preserve"> </w:t>
            </w:r>
            <w:proofErr w:type="spellStart"/>
            <w:r w:rsidRPr="00F82309">
              <w:rPr>
                <w:rFonts w:ascii="Arial" w:hAnsi="Arial" w:cs="Arial"/>
                <w:bCs/>
                <w:sz w:val="20"/>
                <w:szCs w:val="20"/>
                <w:lang w:val="en"/>
              </w:rPr>
              <w:t>ORIENTplus</w:t>
            </w:r>
            <w:proofErr w:type="spellEnd"/>
            <w:r w:rsidRPr="00F82309">
              <w:rPr>
                <w:rFonts w:ascii="Arial" w:hAnsi="Arial" w:cs="Arial"/>
                <w:sz w:val="20"/>
                <w:szCs w:val="20"/>
                <w:lang w:val="en"/>
              </w:rPr>
              <w:t xml:space="preserve"> is created to maintain and further develop infrastructure between </w:t>
            </w:r>
            <w:hyperlink r:id="rId43" w:history="1">
              <w:r w:rsidRPr="00F82309">
                <w:rPr>
                  <w:rFonts w:ascii="Arial" w:hAnsi="Arial" w:cs="Arial"/>
                  <w:bCs/>
                  <w:sz w:val="20"/>
                  <w:szCs w:val="20"/>
                  <w:lang w:val="en"/>
                </w:rPr>
                <w:t>GÉANT</w:t>
              </w:r>
            </w:hyperlink>
            <w:r w:rsidRPr="00F82309">
              <w:rPr>
                <w:rFonts w:ascii="Arial" w:hAnsi="Arial" w:cs="Arial"/>
                <w:bCs/>
                <w:sz w:val="20"/>
                <w:szCs w:val="20"/>
                <w:lang w:val="en"/>
              </w:rPr>
              <w:t xml:space="preserve"> and China</w:t>
            </w:r>
            <w:r w:rsidRPr="00F82309">
              <w:rPr>
                <w:rFonts w:ascii="Arial" w:hAnsi="Arial" w:cs="Arial"/>
                <w:sz w:val="20"/>
                <w:szCs w:val="20"/>
                <w:lang w:val="en"/>
              </w:rPr>
              <w:t xml:space="preserve"> that is</w:t>
            </w:r>
            <w:r w:rsidRPr="00F82309">
              <w:rPr>
                <w:rFonts w:ascii="Arial" w:hAnsi="Arial" w:cs="Arial"/>
                <w:bCs/>
                <w:sz w:val="20"/>
                <w:szCs w:val="20"/>
                <w:lang w:val="en"/>
              </w:rPr>
              <w:t xml:space="preserve"> open for use by all European and Chinese researchers</w:t>
            </w:r>
            <w:r w:rsidRPr="00F82309">
              <w:rPr>
                <w:rFonts w:ascii="Arial" w:hAnsi="Arial" w:cs="Arial"/>
                <w:sz w:val="20"/>
                <w:szCs w:val="20"/>
                <w:lang w:val="en"/>
              </w:rPr>
              <w:t>. The main focus of this project is to support the infrastructure link.</w:t>
            </w:r>
          </w:p>
          <w:p w:rsidR="00D5780B" w:rsidRPr="00F82309" w:rsidRDefault="00D5780B" w:rsidP="006174F5">
            <w:pPr>
              <w:spacing w:after="288"/>
              <w:contextualSpacing/>
              <w:jc w:val="both"/>
              <w:rPr>
                <w:rFonts w:ascii="Arial" w:hAnsi="Arial" w:cs="Arial"/>
                <w:sz w:val="20"/>
                <w:szCs w:val="20"/>
                <w:lang w:val="en"/>
              </w:rPr>
            </w:pPr>
            <w:r w:rsidRPr="00F82309">
              <w:rPr>
                <w:rFonts w:ascii="Arial" w:hAnsi="Arial" w:cs="Arial"/>
                <w:sz w:val="20"/>
                <w:szCs w:val="20"/>
                <w:lang w:val="en"/>
              </w:rPr>
              <w:t xml:space="preserve">A key objective is to upgrade the link during the term of </w:t>
            </w:r>
            <w:proofErr w:type="spellStart"/>
            <w:r w:rsidRPr="00F82309">
              <w:rPr>
                <w:rFonts w:ascii="Arial" w:hAnsi="Arial" w:cs="Arial"/>
                <w:sz w:val="20"/>
                <w:szCs w:val="20"/>
                <w:lang w:val="en"/>
              </w:rPr>
              <w:t>ORIENTplus</w:t>
            </w:r>
            <w:proofErr w:type="spellEnd"/>
            <w:r w:rsidRPr="00F82309">
              <w:rPr>
                <w:rFonts w:ascii="Arial" w:hAnsi="Arial" w:cs="Arial"/>
                <w:sz w:val="20"/>
                <w:szCs w:val="20"/>
                <w:lang w:val="en"/>
              </w:rPr>
              <w:t xml:space="preserve"> to meet the growing capacity demands and provide a wider range of services. The </w:t>
            </w:r>
            <w:proofErr w:type="spellStart"/>
            <w:r w:rsidRPr="00F82309">
              <w:rPr>
                <w:rFonts w:ascii="Arial" w:hAnsi="Arial" w:cs="Arial"/>
                <w:sz w:val="20"/>
                <w:szCs w:val="20"/>
                <w:lang w:val="en"/>
              </w:rPr>
              <w:t>ORIENTplus</w:t>
            </w:r>
            <w:proofErr w:type="spellEnd"/>
            <w:r w:rsidRPr="00F82309">
              <w:rPr>
                <w:rFonts w:ascii="Arial" w:hAnsi="Arial" w:cs="Arial"/>
                <w:sz w:val="20"/>
                <w:szCs w:val="20"/>
                <w:lang w:val="en"/>
              </w:rPr>
              <w:t xml:space="preserve"> will u</w:t>
            </w:r>
            <w:r w:rsidRPr="00F82309">
              <w:rPr>
                <w:rFonts w:ascii="Arial" w:hAnsi="Arial" w:cs="Arial"/>
                <w:bCs/>
                <w:sz w:val="20"/>
                <w:szCs w:val="20"/>
                <w:lang w:val="en"/>
              </w:rPr>
              <w:t xml:space="preserve">pgrade previous link from 2.5 </w:t>
            </w:r>
            <w:proofErr w:type="spellStart"/>
            <w:r w:rsidRPr="00F82309">
              <w:rPr>
                <w:rFonts w:ascii="Arial" w:hAnsi="Arial" w:cs="Arial"/>
                <w:bCs/>
                <w:sz w:val="20"/>
                <w:szCs w:val="20"/>
                <w:lang w:val="en"/>
              </w:rPr>
              <w:t>Gbps</w:t>
            </w:r>
            <w:proofErr w:type="spellEnd"/>
            <w:r w:rsidRPr="00F82309">
              <w:rPr>
                <w:rFonts w:ascii="Arial" w:hAnsi="Arial" w:cs="Arial"/>
                <w:bCs/>
                <w:sz w:val="20"/>
                <w:szCs w:val="20"/>
                <w:lang w:val="en"/>
              </w:rPr>
              <w:t xml:space="preserve"> to 2x2.5 </w:t>
            </w:r>
            <w:proofErr w:type="spellStart"/>
            <w:r w:rsidRPr="00F82309">
              <w:rPr>
                <w:rFonts w:ascii="Arial" w:hAnsi="Arial" w:cs="Arial"/>
                <w:bCs/>
                <w:sz w:val="20"/>
                <w:szCs w:val="20"/>
                <w:lang w:val="en"/>
              </w:rPr>
              <w:t>Gbps</w:t>
            </w:r>
            <w:proofErr w:type="spellEnd"/>
            <w:r w:rsidRPr="00F82309">
              <w:rPr>
                <w:rFonts w:ascii="Arial" w:hAnsi="Arial" w:cs="Arial"/>
                <w:bCs/>
                <w:sz w:val="20"/>
                <w:szCs w:val="20"/>
                <w:lang w:val="en"/>
              </w:rPr>
              <w:t xml:space="preserve"> or even to 10 </w:t>
            </w:r>
            <w:proofErr w:type="spellStart"/>
            <w:r w:rsidRPr="00F82309">
              <w:rPr>
                <w:rFonts w:ascii="Arial" w:hAnsi="Arial" w:cs="Arial"/>
                <w:bCs/>
                <w:sz w:val="20"/>
                <w:szCs w:val="20"/>
                <w:lang w:val="en"/>
              </w:rPr>
              <w:t>Gbps</w:t>
            </w:r>
            <w:proofErr w:type="spellEnd"/>
            <w:r w:rsidRPr="00F82309">
              <w:rPr>
                <w:rFonts w:ascii="Arial" w:hAnsi="Arial" w:cs="Arial"/>
                <w:sz w:val="20"/>
                <w:szCs w:val="20"/>
                <w:lang w:val="en"/>
              </w:rPr>
              <w:t xml:space="preserve">. Once upgraded, it is planned that the </w:t>
            </w:r>
            <w:proofErr w:type="spellStart"/>
            <w:r w:rsidRPr="00F82309">
              <w:rPr>
                <w:rFonts w:ascii="Arial" w:hAnsi="Arial" w:cs="Arial"/>
                <w:sz w:val="20"/>
                <w:szCs w:val="20"/>
                <w:lang w:val="en"/>
              </w:rPr>
              <w:t>ORIENTplus</w:t>
            </w:r>
            <w:proofErr w:type="spellEnd"/>
            <w:r w:rsidRPr="00F82309">
              <w:rPr>
                <w:rFonts w:ascii="Arial" w:hAnsi="Arial" w:cs="Arial"/>
                <w:sz w:val="20"/>
                <w:szCs w:val="20"/>
                <w:lang w:val="en"/>
              </w:rPr>
              <w:t xml:space="preserve"> link will operate in hybrid mode, to carry both IP and point-to-point (</w:t>
            </w:r>
            <w:proofErr w:type="spellStart"/>
            <w:r w:rsidRPr="00F82309">
              <w:rPr>
                <w:rFonts w:ascii="Arial" w:hAnsi="Arial" w:cs="Arial"/>
                <w:sz w:val="20"/>
                <w:szCs w:val="20"/>
                <w:lang w:val="en"/>
              </w:rPr>
              <w:t>lightpath</w:t>
            </w:r>
            <w:proofErr w:type="spellEnd"/>
            <w:r w:rsidRPr="00F82309">
              <w:rPr>
                <w:rFonts w:ascii="Arial" w:hAnsi="Arial" w:cs="Arial"/>
                <w:sz w:val="20"/>
                <w:szCs w:val="20"/>
                <w:lang w:val="en"/>
              </w:rPr>
              <w:t xml:space="preserve">) services. </w:t>
            </w:r>
          </w:p>
          <w:p w:rsidR="00D5780B" w:rsidRPr="00F82309" w:rsidRDefault="00D5780B" w:rsidP="006174F5">
            <w:pPr>
              <w:spacing w:before="144"/>
              <w:contextualSpacing/>
              <w:jc w:val="both"/>
              <w:rPr>
                <w:rFonts w:ascii="Arial" w:hAnsi="Arial" w:cs="Arial"/>
                <w:sz w:val="20"/>
                <w:szCs w:val="20"/>
                <w:lang w:val="en"/>
              </w:rPr>
            </w:pPr>
            <w:r w:rsidRPr="00F82309">
              <w:rPr>
                <w:rFonts w:ascii="Arial" w:hAnsi="Arial" w:cs="Arial"/>
                <w:sz w:val="20"/>
                <w:szCs w:val="20"/>
                <w:lang w:val="en"/>
              </w:rPr>
              <w:t xml:space="preserve">A second objective is to ensure that </w:t>
            </w:r>
            <w:proofErr w:type="spellStart"/>
            <w:r w:rsidRPr="00F82309">
              <w:rPr>
                <w:rFonts w:ascii="Arial" w:hAnsi="Arial" w:cs="Arial"/>
                <w:sz w:val="20"/>
                <w:szCs w:val="20"/>
                <w:lang w:val="en"/>
              </w:rPr>
              <w:t>ORIENTplus</w:t>
            </w:r>
            <w:proofErr w:type="spellEnd"/>
            <w:r w:rsidRPr="00F82309">
              <w:rPr>
                <w:rFonts w:ascii="Arial" w:hAnsi="Arial" w:cs="Arial"/>
                <w:sz w:val="20"/>
                <w:szCs w:val="20"/>
                <w:lang w:val="en"/>
              </w:rPr>
              <w:t xml:space="preserve"> connectivity will be used to greatest effect by the EU and Chinese user communities. It is planned to </w:t>
            </w:r>
            <w:r w:rsidRPr="00F82309">
              <w:rPr>
                <w:rFonts w:ascii="Arial" w:hAnsi="Arial" w:cs="Arial"/>
                <w:bCs/>
                <w:sz w:val="20"/>
                <w:szCs w:val="20"/>
                <w:lang w:val="en"/>
              </w:rPr>
              <w:t>optimize and enhance the Europe-China connectivity</w:t>
            </w:r>
            <w:r w:rsidRPr="00F82309">
              <w:rPr>
                <w:rFonts w:ascii="Arial" w:hAnsi="Arial" w:cs="Arial"/>
                <w:sz w:val="20"/>
                <w:szCs w:val="20"/>
                <w:lang w:val="en"/>
              </w:rPr>
              <w:t xml:space="preserve"> by supporting the deployment of services and tools such as </w:t>
            </w:r>
            <w:proofErr w:type="spellStart"/>
            <w:r w:rsidRPr="00F82309">
              <w:rPr>
                <w:rFonts w:ascii="Arial" w:hAnsi="Arial" w:cs="Arial"/>
                <w:bCs/>
                <w:sz w:val="20"/>
                <w:szCs w:val="20"/>
                <w:lang w:val="en"/>
              </w:rPr>
              <w:t>perfSONAR</w:t>
            </w:r>
            <w:proofErr w:type="spellEnd"/>
            <w:r w:rsidRPr="00F82309">
              <w:rPr>
                <w:rFonts w:ascii="Arial" w:hAnsi="Arial" w:cs="Arial"/>
                <w:sz w:val="20"/>
                <w:szCs w:val="20"/>
                <w:lang w:val="en"/>
              </w:rPr>
              <w:t xml:space="preserve"> (for network performance monitoring), </w:t>
            </w:r>
            <w:proofErr w:type="spellStart"/>
            <w:r w:rsidRPr="00F82309">
              <w:rPr>
                <w:rFonts w:ascii="Arial" w:hAnsi="Arial" w:cs="Arial"/>
                <w:bCs/>
                <w:sz w:val="20"/>
                <w:szCs w:val="20"/>
                <w:lang w:val="en"/>
              </w:rPr>
              <w:t>eduroam</w:t>
            </w:r>
            <w:proofErr w:type="spellEnd"/>
            <w:r w:rsidRPr="00F82309">
              <w:rPr>
                <w:rFonts w:ascii="Arial" w:hAnsi="Arial" w:cs="Arial"/>
                <w:sz w:val="20"/>
                <w:szCs w:val="20"/>
                <w:lang w:val="en"/>
              </w:rPr>
              <w:t xml:space="preserve"> (roaming access service for the research and education community) and </w:t>
            </w:r>
            <w:r w:rsidRPr="00F82309">
              <w:rPr>
                <w:rFonts w:ascii="Arial" w:hAnsi="Arial" w:cs="Arial"/>
                <w:bCs/>
                <w:sz w:val="20"/>
                <w:szCs w:val="20"/>
                <w:lang w:val="en"/>
              </w:rPr>
              <w:t>Bandwidth on Demand</w:t>
            </w:r>
            <w:r w:rsidRPr="00F82309">
              <w:rPr>
                <w:rFonts w:ascii="Arial" w:hAnsi="Arial" w:cs="Arial"/>
                <w:sz w:val="20"/>
                <w:szCs w:val="20"/>
                <w:lang w:val="en"/>
              </w:rPr>
              <w:t xml:space="preserve"> service (to enable dynamic path establishment). In addition the proposal sets out unfunded supporting activities to </w:t>
            </w:r>
            <w:proofErr w:type="spellStart"/>
            <w:r w:rsidRPr="00F82309">
              <w:rPr>
                <w:rFonts w:ascii="Arial" w:hAnsi="Arial" w:cs="Arial"/>
                <w:sz w:val="20"/>
                <w:szCs w:val="20"/>
                <w:lang w:val="en"/>
              </w:rPr>
              <w:t>optimise</w:t>
            </w:r>
            <w:proofErr w:type="spellEnd"/>
            <w:r w:rsidRPr="00F82309">
              <w:rPr>
                <w:rFonts w:ascii="Arial" w:hAnsi="Arial" w:cs="Arial"/>
                <w:sz w:val="20"/>
                <w:szCs w:val="20"/>
                <w:lang w:val="en"/>
              </w:rPr>
              <w:t xml:space="preserve"> the performance of the link, promote the use of the link, and provide users with technical support.</w:t>
            </w:r>
          </w:p>
          <w:p w:rsidR="00D5780B" w:rsidRPr="00F82309" w:rsidRDefault="00F24D3B" w:rsidP="006174F5">
            <w:pPr>
              <w:spacing w:after="288"/>
              <w:contextualSpacing/>
              <w:jc w:val="both"/>
              <w:rPr>
                <w:rFonts w:ascii="Arial" w:hAnsi="Arial" w:cs="Arial"/>
                <w:sz w:val="20"/>
                <w:szCs w:val="20"/>
                <w:lang w:val="en"/>
              </w:rPr>
            </w:pPr>
            <w:hyperlink r:id="rId44" w:history="1">
              <w:r w:rsidR="00D5780B" w:rsidRPr="00446D62">
                <w:rPr>
                  <w:rStyle w:val="a5"/>
                  <w:rFonts w:ascii="Arial" w:hAnsi="Arial" w:cs="Arial"/>
                  <w:sz w:val="20"/>
                  <w:szCs w:val="20"/>
                  <w:lang w:val="en"/>
                </w:rPr>
                <w:t>http://www.orientplus.eu</w:t>
              </w:r>
            </w:hyperlink>
            <w:r w:rsidR="00D5780B">
              <w:rPr>
                <w:rFonts w:ascii="Arial" w:hAnsi="Arial" w:cs="Arial"/>
                <w:sz w:val="20"/>
                <w:szCs w:val="20"/>
                <w:lang w:val="en"/>
              </w:rPr>
              <w:t xml:space="preserve"> </w:t>
            </w:r>
          </w:p>
          <w:p w:rsidR="00D5780B" w:rsidRPr="006339A0" w:rsidRDefault="00D5780B" w:rsidP="006174F5">
            <w:pPr>
              <w:tabs>
                <w:tab w:val="left" w:pos="6521"/>
              </w:tabs>
              <w:rPr>
                <w:rFonts w:ascii="Arial" w:hAnsi="Arial" w:cs="Arial"/>
                <w:sz w:val="20"/>
                <w:szCs w:val="20"/>
                <w:lang w:val="en"/>
              </w:rPr>
            </w:pPr>
          </w:p>
        </w:tc>
      </w:tr>
      <w:tr w:rsidR="00D5780B" w:rsidRPr="002131A5"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rPr>
                <w:rFonts w:ascii="Arial" w:hAnsi="Arial" w:cs="Arial"/>
                <w:sz w:val="20"/>
                <w:szCs w:val="20"/>
              </w:rPr>
            </w:pPr>
            <w:r>
              <w:rPr>
                <w:rFonts w:ascii="Arial" w:hAnsi="Arial" w:cs="Arial"/>
                <w:sz w:val="20"/>
                <w:szCs w:val="20"/>
              </w:rPr>
              <w:lastRenderedPageBreak/>
              <w:t>22</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C73D24" w:rsidRDefault="00D5780B" w:rsidP="006174F5">
            <w:pPr>
              <w:tabs>
                <w:tab w:val="left" w:pos="6521"/>
              </w:tabs>
              <w:rPr>
                <w:rFonts w:ascii="Arial" w:hAnsi="Arial" w:cs="Arial"/>
                <w:sz w:val="20"/>
                <w:szCs w:val="20"/>
              </w:rPr>
            </w:pPr>
            <w:r w:rsidRPr="00C73D24">
              <w:rPr>
                <w:rFonts w:ascii="Arial" w:hAnsi="Arial" w:cs="Arial"/>
                <w:sz w:val="20"/>
                <w:szCs w:val="20"/>
                <w:lang w:val="en"/>
              </w:rPr>
              <w:t>295043</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733AD3" w:rsidRDefault="00D5780B" w:rsidP="006174F5">
            <w:pPr>
              <w:tabs>
                <w:tab w:val="left" w:pos="6521"/>
              </w:tabs>
              <w:rPr>
                <w:rFonts w:ascii="Arial" w:hAnsi="Arial"/>
                <w:sz w:val="20"/>
                <w:szCs w:val="20"/>
                <w:lang w:val="en-US"/>
              </w:rPr>
            </w:pPr>
            <w:r>
              <w:rPr>
                <w:rFonts w:ascii="Arial" w:hAnsi="Arial"/>
                <w:sz w:val="20"/>
                <w:szCs w:val="20"/>
                <w:lang w:val="en-US"/>
              </w:rPr>
              <w:t xml:space="preserve">Belarusian State University of Informatics and </w:t>
            </w:r>
            <w:proofErr w:type="spellStart"/>
            <w:r>
              <w:rPr>
                <w:rFonts w:ascii="Arial" w:hAnsi="Arial"/>
                <w:sz w:val="20"/>
                <w:szCs w:val="20"/>
                <w:lang w:val="en-US"/>
              </w:rPr>
              <w:t>Radioelectronics</w:t>
            </w:r>
            <w:proofErr w:type="spellEnd"/>
            <w:r>
              <w:rPr>
                <w:rFonts w:ascii="Arial" w:hAnsi="Arial"/>
                <w:sz w:val="20"/>
                <w:szCs w:val="20"/>
                <w:lang w:val="en-US"/>
              </w:rPr>
              <w:t xml:space="preserve"> </w:t>
            </w:r>
          </w:p>
          <w:p w:rsidR="00D5780B" w:rsidRPr="00A41B9A" w:rsidRDefault="00D5780B" w:rsidP="006174F5">
            <w:pPr>
              <w:tabs>
                <w:tab w:val="left" w:pos="6521"/>
              </w:tabs>
              <w:rPr>
                <w:rFonts w:ascii="Arial" w:hAnsi="Arial"/>
                <w:sz w:val="20"/>
                <w:szCs w:val="20"/>
                <w:lang w:val="en-US"/>
              </w:rPr>
            </w:pPr>
            <w:r>
              <w:rPr>
                <w:rFonts w:ascii="Arial" w:hAnsi="Arial"/>
                <w:sz w:val="20"/>
                <w:szCs w:val="20"/>
                <w:lang w:val="en-US"/>
              </w:rPr>
              <w:t xml:space="preserve">Vladimir </w:t>
            </w:r>
            <w:proofErr w:type="spellStart"/>
            <w:r>
              <w:rPr>
                <w:rFonts w:ascii="Arial" w:hAnsi="Arial"/>
                <w:sz w:val="20"/>
                <w:szCs w:val="20"/>
                <w:lang w:val="en-US"/>
              </w:rPr>
              <w:t>Labunov</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6174F5">
            <w:pPr>
              <w:tabs>
                <w:tab w:val="left" w:pos="6521"/>
              </w:tabs>
              <w:rPr>
                <w:rFonts w:ascii="Arial" w:hAnsi="Arial"/>
                <w:sz w:val="20"/>
                <w:szCs w:val="20"/>
                <w:lang w:val="en-US"/>
              </w:rPr>
            </w:pPr>
            <w:r w:rsidRPr="00733AD3">
              <w:rPr>
                <w:rFonts w:ascii="Arial" w:hAnsi="Arial"/>
                <w:sz w:val="20"/>
                <w:szCs w:val="20"/>
              </w:rPr>
              <w:t>BELERA</w:t>
            </w:r>
          </w:p>
          <w:p w:rsidR="00D5780B" w:rsidRPr="001F25A3" w:rsidRDefault="00D5780B" w:rsidP="006174F5">
            <w:pPr>
              <w:tabs>
                <w:tab w:val="left" w:pos="6521"/>
              </w:tabs>
              <w:rPr>
                <w:rFonts w:ascii="Arial" w:hAnsi="Arial"/>
                <w:sz w:val="20"/>
                <w:szCs w:val="20"/>
                <w:lang w:val="en-US"/>
              </w:rPr>
            </w:pPr>
            <w:r>
              <w:rPr>
                <w:rFonts w:ascii="Arial" w:hAnsi="Arial"/>
                <w:sz w:val="20"/>
                <w:szCs w:val="20"/>
                <w:lang w:val="en-US"/>
              </w:rPr>
              <w:t>2012-2013</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A41B9A" w:rsidRDefault="00D5780B" w:rsidP="006174F5">
            <w:pPr>
              <w:tabs>
                <w:tab w:val="left" w:pos="6521"/>
              </w:tabs>
              <w:autoSpaceDE w:val="0"/>
              <w:autoSpaceDN w:val="0"/>
              <w:adjustRightInd w:val="0"/>
              <w:rPr>
                <w:rFonts w:ascii="Arial" w:hAnsi="Arial"/>
                <w:sz w:val="20"/>
                <w:szCs w:val="20"/>
                <w:lang w:val="en-US"/>
              </w:rPr>
            </w:pPr>
            <w:r w:rsidRPr="00733AD3">
              <w:rPr>
                <w:rFonts w:ascii="Arial" w:hAnsi="Arial"/>
                <w:sz w:val="20"/>
                <w:szCs w:val="20"/>
                <w:lang w:val="en-US"/>
              </w:rPr>
              <w:t xml:space="preserve">Reinforcing carbon nanotubes and photonics research cooperation between the Belarusian State University of Informatics and </w:t>
            </w:r>
            <w:proofErr w:type="spellStart"/>
            <w:r w:rsidRPr="00733AD3">
              <w:rPr>
                <w:rFonts w:ascii="Arial" w:hAnsi="Arial"/>
                <w:sz w:val="20"/>
                <w:szCs w:val="20"/>
                <w:lang w:val="en-US"/>
              </w:rPr>
              <w:t>Radioelectronics</w:t>
            </w:r>
            <w:proofErr w:type="spellEnd"/>
            <w:r w:rsidRPr="00733AD3">
              <w:rPr>
                <w:rFonts w:ascii="Arial" w:hAnsi="Arial"/>
                <w:sz w:val="20"/>
                <w:szCs w:val="20"/>
                <w:lang w:val="en-US"/>
              </w:rPr>
              <w:t xml:space="preserve"> and the European Research Area</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F72F35" w:rsidRDefault="00D5780B" w:rsidP="006174F5">
            <w:pPr>
              <w:tabs>
                <w:tab w:val="left" w:pos="6521"/>
              </w:tabs>
              <w:rPr>
                <w:rFonts w:ascii="Arial" w:hAnsi="Arial"/>
                <w:sz w:val="20"/>
                <w:szCs w:val="20"/>
                <w:lang w:val="en-US"/>
              </w:rPr>
            </w:pPr>
            <w:r w:rsidRPr="00733AD3">
              <w:rPr>
                <w:rFonts w:ascii="Arial" w:hAnsi="Arial"/>
                <w:sz w:val="20"/>
                <w:szCs w:val="20"/>
                <w:lang w:val="en-US"/>
              </w:rPr>
              <w:t xml:space="preserve">The overall aim of the BELERA project is to integrate the Belarusian State University of Informatics and </w:t>
            </w:r>
            <w:proofErr w:type="spellStart"/>
            <w:r w:rsidRPr="00733AD3">
              <w:rPr>
                <w:rFonts w:ascii="Arial" w:hAnsi="Arial"/>
                <w:sz w:val="20"/>
                <w:szCs w:val="20"/>
                <w:lang w:val="en-US"/>
              </w:rPr>
              <w:t>Radioelectronics</w:t>
            </w:r>
            <w:proofErr w:type="spellEnd"/>
            <w:r w:rsidRPr="00733AD3">
              <w:rPr>
                <w:rFonts w:ascii="Arial" w:hAnsi="Arial"/>
                <w:sz w:val="20"/>
                <w:szCs w:val="20"/>
                <w:lang w:val="en-US"/>
              </w:rPr>
              <w:t xml:space="preserve"> (BSUIR) into ERA by reinforcing BSUIR’s research cooperation capacities and twinning with European research and innovation </w:t>
            </w:r>
            <w:proofErr w:type="spellStart"/>
            <w:r w:rsidRPr="00733AD3">
              <w:rPr>
                <w:rFonts w:ascii="Arial" w:hAnsi="Arial"/>
                <w:sz w:val="20"/>
                <w:szCs w:val="20"/>
                <w:lang w:val="en-US"/>
              </w:rPr>
              <w:t>organisations</w:t>
            </w:r>
            <w:proofErr w:type="spellEnd"/>
            <w:r w:rsidRPr="00733AD3">
              <w:rPr>
                <w:rFonts w:ascii="Arial" w:hAnsi="Arial"/>
                <w:sz w:val="20"/>
                <w:szCs w:val="20"/>
                <w:lang w:val="en-US"/>
              </w:rPr>
              <w:t xml:space="preserve"> in the following CNT and photonics related research topics: Magnetic properties of CNT; Emission properties of CNT based cold cathodes; and Nanostructured materials for novel photonic devices. These are research topics highly relevant to the FP7 NMP and FP7 ICT. BSUIR is the leading academic institution in Belarus for research in micro- and </w:t>
            </w:r>
            <w:proofErr w:type="spellStart"/>
            <w:r w:rsidRPr="00733AD3">
              <w:rPr>
                <w:rFonts w:ascii="Arial" w:hAnsi="Arial"/>
                <w:sz w:val="20"/>
                <w:szCs w:val="20"/>
                <w:lang w:val="en-US"/>
              </w:rPr>
              <w:t>nanoelectronics</w:t>
            </w:r>
            <w:proofErr w:type="spellEnd"/>
            <w:r w:rsidRPr="00733AD3">
              <w:rPr>
                <w:rFonts w:ascii="Arial" w:hAnsi="Arial"/>
                <w:sz w:val="20"/>
                <w:szCs w:val="20"/>
                <w:lang w:val="en-US"/>
              </w:rPr>
              <w:t xml:space="preserve">; new perspective materials; beam-technologies and technics; and radio engineering devices and systems. Its researchers have published numerous research papers in international, peer-reviewed journals during the past 5 years (e.g. Journal of Applied Physics). The BELERA project will build upon BSUIR’s existing strengths as a high-quality research institution via twinning and capacity building activities with the following 4 excellent European research and innovation </w:t>
            </w:r>
            <w:proofErr w:type="spellStart"/>
            <w:r w:rsidRPr="00733AD3">
              <w:rPr>
                <w:rFonts w:ascii="Arial" w:hAnsi="Arial"/>
                <w:sz w:val="20"/>
                <w:szCs w:val="20"/>
                <w:lang w:val="en-US"/>
              </w:rPr>
              <w:t>organisations</w:t>
            </w:r>
            <w:proofErr w:type="spellEnd"/>
            <w:r w:rsidRPr="00733AD3">
              <w:rPr>
                <w:rFonts w:ascii="Arial" w:hAnsi="Arial"/>
                <w:sz w:val="20"/>
                <w:szCs w:val="20"/>
                <w:lang w:val="en-US"/>
              </w:rPr>
              <w:t xml:space="preserve">: </w:t>
            </w:r>
            <w:proofErr w:type="spellStart"/>
            <w:r w:rsidRPr="00733AD3">
              <w:rPr>
                <w:rFonts w:ascii="Arial" w:hAnsi="Arial"/>
                <w:sz w:val="20"/>
                <w:szCs w:val="20"/>
                <w:lang w:val="en-US"/>
              </w:rPr>
              <w:t>Institut</w:t>
            </w:r>
            <w:proofErr w:type="spellEnd"/>
            <w:r w:rsidRPr="00733AD3">
              <w:rPr>
                <w:rFonts w:ascii="Arial" w:hAnsi="Arial"/>
                <w:sz w:val="20"/>
                <w:szCs w:val="20"/>
                <w:lang w:val="en-US"/>
              </w:rPr>
              <w:t xml:space="preserve"> </w:t>
            </w:r>
            <w:proofErr w:type="spellStart"/>
            <w:r w:rsidRPr="00733AD3">
              <w:rPr>
                <w:rFonts w:ascii="Arial" w:hAnsi="Arial"/>
                <w:sz w:val="20"/>
                <w:szCs w:val="20"/>
                <w:lang w:val="en-US"/>
              </w:rPr>
              <w:t>d’Électronique</w:t>
            </w:r>
            <w:proofErr w:type="spellEnd"/>
            <w:r w:rsidRPr="00733AD3">
              <w:rPr>
                <w:rFonts w:ascii="Arial" w:hAnsi="Arial"/>
                <w:sz w:val="20"/>
                <w:szCs w:val="20"/>
                <w:lang w:val="en-US"/>
              </w:rPr>
              <w:t xml:space="preserve"> du </w:t>
            </w:r>
            <w:proofErr w:type="spellStart"/>
            <w:r w:rsidRPr="00733AD3">
              <w:rPr>
                <w:rFonts w:ascii="Arial" w:hAnsi="Arial"/>
                <w:sz w:val="20"/>
                <w:szCs w:val="20"/>
                <w:lang w:val="en-US"/>
              </w:rPr>
              <w:t>Solide</w:t>
            </w:r>
            <w:proofErr w:type="spellEnd"/>
            <w:r w:rsidRPr="00733AD3">
              <w:rPr>
                <w:rFonts w:ascii="Arial" w:hAnsi="Arial"/>
                <w:sz w:val="20"/>
                <w:szCs w:val="20"/>
                <w:lang w:val="en-US"/>
              </w:rPr>
              <w:t xml:space="preserve"> et des </w:t>
            </w:r>
            <w:proofErr w:type="spellStart"/>
            <w:r w:rsidRPr="00733AD3">
              <w:rPr>
                <w:rFonts w:ascii="Arial" w:hAnsi="Arial"/>
                <w:sz w:val="20"/>
                <w:szCs w:val="20"/>
                <w:lang w:val="en-US"/>
              </w:rPr>
              <w:t>Systèmes</w:t>
            </w:r>
            <w:proofErr w:type="spellEnd"/>
            <w:r w:rsidRPr="00733AD3">
              <w:rPr>
                <w:rFonts w:ascii="Arial" w:hAnsi="Arial"/>
                <w:sz w:val="20"/>
                <w:szCs w:val="20"/>
                <w:lang w:val="en-US"/>
              </w:rPr>
              <w:t xml:space="preserve">, </w:t>
            </w:r>
            <w:proofErr w:type="spellStart"/>
            <w:r w:rsidRPr="00733AD3">
              <w:rPr>
                <w:rFonts w:ascii="Arial" w:hAnsi="Arial"/>
                <w:sz w:val="20"/>
                <w:szCs w:val="20"/>
                <w:lang w:val="en-US"/>
              </w:rPr>
              <w:t>Bergische</w:t>
            </w:r>
            <w:proofErr w:type="spellEnd"/>
            <w:r w:rsidRPr="00733AD3">
              <w:rPr>
                <w:rFonts w:ascii="Arial" w:hAnsi="Arial"/>
                <w:sz w:val="20"/>
                <w:szCs w:val="20"/>
                <w:lang w:val="en-US"/>
              </w:rPr>
              <w:t xml:space="preserve"> </w:t>
            </w:r>
            <w:proofErr w:type="spellStart"/>
            <w:r w:rsidRPr="00733AD3">
              <w:rPr>
                <w:rFonts w:ascii="Arial" w:hAnsi="Arial"/>
                <w:sz w:val="20"/>
                <w:szCs w:val="20"/>
                <w:lang w:val="en-US"/>
              </w:rPr>
              <w:t>Universität</w:t>
            </w:r>
            <w:proofErr w:type="spellEnd"/>
            <w:r w:rsidRPr="00733AD3">
              <w:rPr>
                <w:rFonts w:ascii="Arial" w:hAnsi="Arial"/>
                <w:sz w:val="20"/>
                <w:szCs w:val="20"/>
                <w:lang w:val="en-US"/>
              </w:rPr>
              <w:t xml:space="preserve"> Wuppertal, Universidad </w:t>
            </w:r>
            <w:proofErr w:type="spellStart"/>
            <w:r w:rsidRPr="00733AD3">
              <w:rPr>
                <w:rFonts w:ascii="Arial" w:hAnsi="Arial"/>
                <w:sz w:val="20"/>
                <w:szCs w:val="20"/>
                <w:lang w:val="en-US"/>
              </w:rPr>
              <w:t>Politécnica</w:t>
            </w:r>
            <w:proofErr w:type="spellEnd"/>
            <w:r w:rsidRPr="00733AD3">
              <w:rPr>
                <w:rFonts w:ascii="Arial" w:hAnsi="Arial"/>
                <w:sz w:val="20"/>
                <w:szCs w:val="20"/>
                <w:lang w:val="en-US"/>
              </w:rPr>
              <w:t xml:space="preserve"> de Valencia – </w:t>
            </w:r>
            <w:proofErr w:type="spellStart"/>
            <w:r w:rsidRPr="00733AD3">
              <w:rPr>
                <w:rFonts w:ascii="Arial" w:hAnsi="Arial"/>
                <w:sz w:val="20"/>
                <w:szCs w:val="20"/>
                <w:lang w:val="en-US"/>
              </w:rPr>
              <w:t>Nanophotonics</w:t>
            </w:r>
            <w:proofErr w:type="spellEnd"/>
            <w:r w:rsidRPr="00733AD3">
              <w:rPr>
                <w:rFonts w:ascii="Arial" w:hAnsi="Arial"/>
                <w:sz w:val="20"/>
                <w:szCs w:val="20"/>
                <w:lang w:val="en-US"/>
              </w:rPr>
              <w:t xml:space="preserve"> Technology Centre, and </w:t>
            </w:r>
            <w:proofErr w:type="spellStart"/>
            <w:r w:rsidRPr="00733AD3">
              <w:rPr>
                <w:rFonts w:ascii="Arial" w:hAnsi="Arial"/>
                <w:sz w:val="20"/>
                <w:szCs w:val="20"/>
                <w:lang w:val="en-US"/>
              </w:rPr>
              <w:t>Innoveo</w:t>
            </w:r>
            <w:proofErr w:type="spellEnd"/>
            <w:r w:rsidRPr="00733AD3">
              <w:rPr>
                <w:rFonts w:ascii="Arial" w:hAnsi="Arial"/>
                <w:sz w:val="20"/>
                <w:szCs w:val="20"/>
                <w:lang w:val="en-US"/>
              </w:rPr>
              <w:t xml:space="preserve"> Consulting. The capacity building activities will involve knowledge exchange, setting up joint experiments, and training development for BSUIR’s researchers focused on the 3 research topics and the FP7 </w:t>
            </w:r>
            <w:proofErr w:type="spellStart"/>
            <w:r w:rsidRPr="00733AD3">
              <w:rPr>
                <w:rFonts w:ascii="Arial" w:hAnsi="Arial"/>
                <w:sz w:val="20"/>
                <w:szCs w:val="20"/>
                <w:lang w:val="en-US"/>
              </w:rPr>
              <w:t>programme</w:t>
            </w:r>
            <w:proofErr w:type="spellEnd"/>
            <w:r w:rsidRPr="00733AD3">
              <w:rPr>
                <w:rFonts w:ascii="Arial" w:hAnsi="Arial"/>
                <w:sz w:val="20"/>
                <w:szCs w:val="20"/>
                <w:lang w:val="en-US"/>
              </w:rPr>
              <w:t xml:space="preserve">. Also, it will involve mapping and promotion of </w:t>
            </w:r>
            <w:proofErr w:type="spellStart"/>
            <w:r w:rsidRPr="00733AD3">
              <w:rPr>
                <w:rFonts w:ascii="Arial" w:hAnsi="Arial"/>
                <w:sz w:val="20"/>
                <w:szCs w:val="20"/>
                <w:lang w:val="en-US"/>
              </w:rPr>
              <w:t>nanoelectronics</w:t>
            </w:r>
            <w:proofErr w:type="spellEnd"/>
            <w:r w:rsidRPr="00733AD3">
              <w:rPr>
                <w:rFonts w:ascii="Arial" w:hAnsi="Arial"/>
                <w:sz w:val="20"/>
                <w:szCs w:val="20"/>
                <w:lang w:val="en-US"/>
              </w:rPr>
              <w:t xml:space="preserve"> and </w:t>
            </w:r>
            <w:proofErr w:type="spellStart"/>
            <w:r w:rsidRPr="00733AD3">
              <w:rPr>
                <w:rFonts w:ascii="Arial" w:hAnsi="Arial"/>
                <w:sz w:val="20"/>
                <w:szCs w:val="20"/>
                <w:lang w:val="en-US"/>
              </w:rPr>
              <w:t>nanophotonics</w:t>
            </w:r>
            <w:proofErr w:type="spellEnd"/>
            <w:r w:rsidRPr="00733AD3">
              <w:rPr>
                <w:rFonts w:ascii="Arial" w:hAnsi="Arial"/>
                <w:sz w:val="20"/>
                <w:szCs w:val="20"/>
                <w:lang w:val="en-US"/>
              </w:rPr>
              <w:t xml:space="preserve"> </w:t>
            </w:r>
            <w:proofErr w:type="spellStart"/>
            <w:r w:rsidRPr="00733AD3">
              <w:rPr>
                <w:rFonts w:ascii="Arial" w:hAnsi="Arial"/>
                <w:sz w:val="20"/>
                <w:szCs w:val="20"/>
                <w:lang w:val="en-US"/>
              </w:rPr>
              <w:t>organisations</w:t>
            </w:r>
            <w:proofErr w:type="spellEnd"/>
            <w:r w:rsidRPr="00733AD3">
              <w:rPr>
                <w:rFonts w:ascii="Arial" w:hAnsi="Arial"/>
                <w:sz w:val="20"/>
                <w:szCs w:val="20"/>
                <w:lang w:val="en-US"/>
              </w:rPr>
              <w:t xml:space="preserve"> across Belarus, and strategy development to support BSUIR and foundation of the Belarusian </w:t>
            </w:r>
            <w:proofErr w:type="spellStart"/>
            <w:r w:rsidRPr="00733AD3">
              <w:rPr>
                <w:rFonts w:ascii="Arial" w:hAnsi="Arial"/>
                <w:sz w:val="20"/>
                <w:szCs w:val="20"/>
                <w:lang w:val="en-US"/>
              </w:rPr>
              <w:t>Nanoelectronics</w:t>
            </w:r>
            <w:proofErr w:type="spellEnd"/>
            <w:r w:rsidRPr="00733AD3">
              <w:rPr>
                <w:rFonts w:ascii="Arial" w:hAnsi="Arial"/>
                <w:sz w:val="20"/>
                <w:szCs w:val="20"/>
                <w:lang w:val="en-US"/>
              </w:rPr>
              <w:t xml:space="preserve"> and </w:t>
            </w:r>
            <w:proofErr w:type="spellStart"/>
            <w:r w:rsidRPr="00733AD3">
              <w:rPr>
                <w:rFonts w:ascii="Arial" w:hAnsi="Arial"/>
                <w:sz w:val="20"/>
                <w:szCs w:val="20"/>
                <w:lang w:val="en-US"/>
              </w:rPr>
              <w:t>Nanophotonics</w:t>
            </w:r>
            <w:proofErr w:type="spellEnd"/>
            <w:r w:rsidRPr="00733AD3">
              <w:rPr>
                <w:rFonts w:ascii="Arial" w:hAnsi="Arial"/>
                <w:sz w:val="20"/>
                <w:szCs w:val="20"/>
                <w:lang w:val="en-US"/>
              </w:rPr>
              <w:t xml:space="preserve"> Technology Platform. The BELERA project will be overseen by a steering committee involving the consortium partners plus representatives of the Ministry of Education, State Committee on Science and Technology, National Academy of Sciences, and State Microelectronics Companies Integral and Planar.</w:t>
            </w:r>
          </w:p>
          <w:p w:rsidR="00D5780B" w:rsidRPr="002039A7" w:rsidRDefault="00F24D3B" w:rsidP="006174F5">
            <w:pPr>
              <w:tabs>
                <w:tab w:val="left" w:pos="6521"/>
              </w:tabs>
              <w:rPr>
                <w:rFonts w:ascii="Arial" w:hAnsi="Arial"/>
                <w:sz w:val="20"/>
                <w:szCs w:val="20"/>
              </w:rPr>
            </w:pPr>
            <w:hyperlink r:id="rId45" w:history="1">
              <w:r w:rsidR="00D5780B" w:rsidRPr="00A85BDF">
                <w:rPr>
                  <w:rStyle w:val="a5"/>
                  <w:rFonts w:ascii="Arial" w:hAnsi="Arial"/>
                  <w:sz w:val="20"/>
                  <w:szCs w:val="20"/>
                </w:rPr>
                <w:t>http://belera.org</w:t>
              </w:r>
            </w:hyperlink>
            <w:r w:rsidR="00D5780B">
              <w:rPr>
                <w:rFonts w:ascii="Arial" w:hAnsi="Arial"/>
                <w:sz w:val="20"/>
                <w:szCs w:val="20"/>
              </w:rPr>
              <w:t xml:space="preserve"> </w:t>
            </w:r>
          </w:p>
        </w:tc>
      </w:tr>
      <w:tr w:rsidR="00D5780B" w:rsidRPr="00F24D3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hAnsi="Arial"/>
                <w:sz w:val="20"/>
                <w:szCs w:val="20"/>
              </w:rPr>
            </w:pPr>
            <w:r>
              <w:rPr>
                <w:rFonts w:ascii="Arial" w:hAnsi="Arial"/>
                <w:sz w:val="20"/>
                <w:szCs w:val="20"/>
              </w:rPr>
              <w:t>23</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Default="00D5780B" w:rsidP="001E3437">
            <w:pPr>
              <w:tabs>
                <w:tab w:val="left" w:pos="6521"/>
              </w:tabs>
              <w:rPr>
                <w:rFonts w:ascii="Arial" w:hAnsi="Arial" w:cs="Arial"/>
                <w:sz w:val="20"/>
                <w:szCs w:val="20"/>
                <w:lang w:val="en"/>
              </w:rPr>
            </w:pPr>
            <w:r w:rsidRPr="00B47DC3">
              <w:rPr>
                <w:rFonts w:ascii="Arial" w:hAnsi="Arial"/>
                <w:sz w:val="20"/>
                <w:szCs w:val="20"/>
                <w:lang w:val="en-US"/>
              </w:rPr>
              <w:t>310750</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2131A5">
            <w:pPr>
              <w:tabs>
                <w:tab w:val="left" w:pos="6521"/>
              </w:tabs>
              <w:rPr>
                <w:rFonts w:ascii="Arial" w:hAnsi="Arial"/>
                <w:sz w:val="20"/>
                <w:szCs w:val="20"/>
                <w:lang w:val="en-US"/>
              </w:rPr>
            </w:pPr>
            <w:r>
              <w:rPr>
                <w:rFonts w:ascii="Arial" w:hAnsi="Arial"/>
                <w:sz w:val="20"/>
                <w:szCs w:val="20"/>
                <w:lang w:val="en-US"/>
              </w:rPr>
              <w:t>Institute of Powder Metallurgy, NAS</w:t>
            </w:r>
          </w:p>
          <w:p w:rsidR="00D5780B" w:rsidRDefault="00D5780B" w:rsidP="002131A5">
            <w:pPr>
              <w:tabs>
                <w:tab w:val="left" w:pos="6521"/>
              </w:tabs>
              <w:rPr>
                <w:rFonts w:ascii="Arial" w:hAnsi="Arial"/>
                <w:sz w:val="20"/>
                <w:szCs w:val="20"/>
                <w:lang w:val="en-US"/>
              </w:rPr>
            </w:pPr>
            <w:r>
              <w:rPr>
                <w:rFonts w:ascii="Arial" w:hAnsi="Arial"/>
                <w:sz w:val="20"/>
                <w:szCs w:val="20"/>
                <w:lang w:val="en-US"/>
              </w:rPr>
              <w:t xml:space="preserve">Oleg </w:t>
            </w:r>
            <w:proofErr w:type="spellStart"/>
            <w:r>
              <w:rPr>
                <w:rFonts w:ascii="Arial" w:hAnsi="Arial"/>
                <w:sz w:val="20"/>
                <w:szCs w:val="20"/>
                <w:lang w:val="en-US"/>
              </w:rPr>
              <w:t>Smorygo</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1E3437">
            <w:pPr>
              <w:tabs>
                <w:tab w:val="left" w:pos="6521"/>
              </w:tabs>
              <w:rPr>
                <w:sz w:val="20"/>
                <w:szCs w:val="20"/>
                <w:lang w:val="en-US"/>
              </w:rPr>
            </w:pPr>
            <w:proofErr w:type="spellStart"/>
            <w:r w:rsidRPr="00977C7D">
              <w:rPr>
                <w:sz w:val="20"/>
                <w:szCs w:val="20"/>
                <w:lang w:val="en-US"/>
              </w:rPr>
              <w:t>TheBarCoDe</w:t>
            </w:r>
            <w:proofErr w:type="spellEnd"/>
          </w:p>
          <w:p w:rsidR="00D5780B" w:rsidRDefault="00D5780B" w:rsidP="002131A5">
            <w:pPr>
              <w:tabs>
                <w:tab w:val="left" w:pos="6521"/>
              </w:tabs>
              <w:rPr>
                <w:rFonts w:ascii="Arial" w:hAnsi="Arial" w:cs="Arial"/>
                <w:sz w:val="20"/>
                <w:szCs w:val="20"/>
                <w:lang w:val="en-US"/>
              </w:rPr>
            </w:pPr>
            <w:r>
              <w:rPr>
                <w:sz w:val="20"/>
                <w:szCs w:val="20"/>
                <w:lang w:val="en-US"/>
              </w:rPr>
              <w:t>2013-2015</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F82309" w:rsidRDefault="00D5780B" w:rsidP="001E3437">
            <w:pPr>
              <w:tabs>
                <w:tab w:val="left" w:pos="6521"/>
              </w:tabs>
              <w:autoSpaceDE w:val="0"/>
              <w:autoSpaceDN w:val="0"/>
              <w:adjustRightInd w:val="0"/>
              <w:rPr>
                <w:rFonts w:ascii="Arial" w:eastAsiaTheme="minorHAnsi" w:hAnsi="Arial" w:cs="Arial"/>
                <w:sz w:val="20"/>
                <w:szCs w:val="20"/>
                <w:lang w:val="en-US" w:eastAsia="en-US"/>
              </w:rPr>
            </w:pPr>
            <w:r w:rsidRPr="00B47DC3">
              <w:rPr>
                <w:rFonts w:ascii="Arial" w:hAnsi="Arial"/>
                <w:sz w:val="20"/>
                <w:szCs w:val="20"/>
                <w:lang w:val="en-US"/>
              </w:rPr>
              <w:t>Development of multifunctional Thermal Barrier Coatings and</w:t>
            </w:r>
            <w:r>
              <w:rPr>
                <w:rFonts w:ascii="Arial" w:hAnsi="Arial"/>
                <w:sz w:val="20"/>
                <w:szCs w:val="20"/>
                <w:lang w:val="en-US"/>
              </w:rPr>
              <w:t xml:space="preserve"> </w:t>
            </w:r>
            <w:r w:rsidRPr="00B47DC3">
              <w:rPr>
                <w:rFonts w:ascii="Arial" w:hAnsi="Arial"/>
                <w:sz w:val="20"/>
                <w:szCs w:val="20"/>
                <w:lang w:val="en-US"/>
              </w:rPr>
              <w:t>modeling tools for high temperature power generation with improved</w:t>
            </w:r>
            <w:r>
              <w:rPr>
                <w:rFonts w:ascii="Arial" w:hAnsi="Arial"/>
                <w:sz w:val="20"/>
                <w:szCs w:val="20"/>
                <w:lang w:val="en-US"/>
              </w:rPr>
              <w:t xml:space="preserve"> </w:t>
            </w:r>
            <w:r w:rsidRPr="00B47DC3">
              <w:rPr>
                <w:rFonts w:ascii="Arial" w:hAnsi="Arial"/>
                <w:sz w:val="20"/>
                <w:szCs w:val="20"/>
                <w:lang w:val="en-US"/>
              </w:rPr>
              <w:t>efficiency</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2131A5">
            <w:pPr>
              <w:tabs>
                <w:tab w:val="left" w:pos="6521"/>
              </w:tabs>
              <w:rPr>
                <w:rFonts w:ascii="Arial" w:hAnsi="Arial"/>
                <w:sz w:val="20"/>
                <w:szCs w:val="20"/>
                <w:lang w:val="en-US"/>
              </w:rPr>
            </w:pPr>
            <w:r w:rsidRPr="00560C6F">
              <w:rPr>
                <w:rFonts w:ascii="Arial" w:hAnsi="Arial"/>
                <w:sz w:val="20"/>
                <w:szCs w:val="20"/>
                <w:lang w:val="en-US"/>
              </w:rPr>
              <w:t>This project is focused to considerably advance the efficiency of power generation in gas turbine processes by the development of advanced parts or components of significantly improved performance as well as software products providing optimized process parameters.</w:t>
            </w:r>
            <w:r w:rsidRPr="00560C6F">
              <w:rPr>
                <w:lang w:val="en-US"/>
              </w:rPr>
              <w:t xml:space="preserve"> </w:t>
            </w:r>
            <w:r w:rsidRPr="00560C6F">
              <w:rPr>
                <w:rFonts w:ascii="Arial" w:hAnsi="Arial"/>
                <w:sz w:val="20"/>
                <w:szCs w:val="20"/>
                <w:lang w:val="en-US"/>
              </w:rPr>
              <w:t>The aim of this project is the development of materials, methods and models suitable to fabricate, monitor, evaluate and predict the performance and overall energy efficiency of novel thermal barrier coatings for energy generative systems. By the radical improvement of the performance of materials “in service”, by the application of novel thermal barrier coatings, structural design and computational fluid simulations a significant improvement in energy efficiency and cost effectiveness will be achieved.</w:t>
            </w:r>
            <w:r>
              <w:rPr>
                <w:rFonts w:ascii="Arial" w:hAnsi="Arial"/>
                <w:sz w:val="20"/>
                <w:szCs w:val="20"/>
                <w:lang w:val="en-US"/>
              </w:rPr>
              <w:t xml:space="preserve"> </w:t>
            </w:r>
          </w:p>
          <w:p w:rsidR="00D5780B" w:rsidRPr="002131A5" w:rsidRDefault="00D5780B" w:rsidP="00F82309">
            <w:pPr>
              <w:spacing w:after="288"/>
              <w:contextualSpacing/>
              <w:jc w:val="both"/>
              <w:rPr>
                <w:rFonts w:ascii="Arial" w:hAnsi="Arial" w:cs="Arial"/>
                <w:sz w:val="20"/>
                <w:szCs w:val="20"/>
                <w:lang w:val="en-US"/>
              </w:rPr>
            </w:pPr>
          </w:p>
        </w:tc>
      </w:tr>
      <w:tr w:rsidR="00D5780B" w:rsidRPr="002131A5"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ind w:left="360" w:hanging="306"/>
              <w:jc w:val="center"/>
              <w:rPr>
                <w:rFonts w:ascii="Arial" w:eastAsia="+mn-ea" w:hAnsi="Arial" w:cs="Arial"/>
                <w:color w:val="000000"/>
                <w:kern w:val="24"/>
                <w:sz w:val="20"/>
                <w:szCs w:val="20"/>
              </w:rPr>
            </w:pPr>
            <w:r>
              <w:rPr>
                <w:rFonts w:ascii="Arial" w:eastAsia="+mn-ea" w:hAnsi="Arial" w:cs="Arial"/>
                <w:color w:val="000000"/>
                <w:kern w:val="24"/>
                <w:sz w:val="20"/>
                <w:szCs w:val="20"/>
              </w:rPr>
              <w:lastRenderedPageBreak/>
              <w:t>24</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561971" w:rsidRDefault="00D5780B" w:rsidP="002131A5">
            <w:pPr>
              <w:ind w:left="360" w:hanging="306"/>
              <w:rPr>
                <w:rFonts w:ascii="Arial" w:hAnsi="Arial" w:cs="Arial"/>
                <w:sz w:val="20"/>
                <w:szCs w:val="20"/>
              </w:rPr>
            </w:pPr>
            <w:r w:rsidRPr="00561971">
              <w:rPr>
                <w:rFonts w:ascii="Arial" w:eastAsia="+mn-ea" w:hAnsi="Arial" w:cs="Arial"/>
                <w:color w:val="000000"/>
                <w:kern w:val="24"/>
                <w:sz w:val="20"/>
                <w:szCs w:val="20"/>
                <w:lang w:val="en-GB"/>
              </w:rPr>
              <w:t>317761</w:t>
            </w:r>
          </w:p>
          <w:p w:rsidR="00D5780B" w:rsidRPr="00B47DC3" w:rsidRDefault="00D5780B" w:rsidP="001E3437">
            <w:pPr>
              <w:tabs>
                <w:tab w:val="left" w:pos="6521"/>
              </w:tabs>
              <w:rPr>
                <w:rFonts w:ascii="Arial" w:hAnsi="Arial"/>
                <w:sz w:val="20"/>
                <w:szCs w:val="20"/>
                <w:lang w:val="en-US"/>
              </w:rPr>
            </w:pP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2E7039" w:rsidRDefault="00D5780B" w:rsidP="002131A5">
            <w:pPr>
              <w:rPr>
                <w:rFonts w:ascii="Arial" w:hAnsi="Arial" w:cs="Arial"/>
                <w:sz w:val="20"/>
                <w:szCs w:val="20"/>
                <w:lang w:val="en-US"/>
              </w:rPr>
            </w:pPr>
            <w:r w:rsidRPr="002E7039">
              <w:rPr>
                <w:rFonts w:ascii="Arial" w:hAnsi="Arial" w:cs="Arial"/>
                <w:sz w:val="20"/>
                <w:szCs w:val="20"/>
                <w:lang w:val="en-US"/>
              </w:rPr>
              <w:t xml:space="preserve">Institute of </w:t>
            </w:r>
            <w:r>
              <w:rPr>
                <w:rFonts w:ascii="Arial" w:hAnsi="Arial" w:cs="Arial"/>
                <w:sz w:val="20"/>
                <w:szCs w:val="20"/>
                <w:lang w:val="en-US"/>
              </w:rPr>
              <w:t>H</w:t>
            </w:r>
            <w:r w:rsidRPr="002E7039">
              <w:rPr>
                <w:rFonts w:ascii="Arial" w:hAnsi="Arial" w:cs="Arial"/>
                <w:sz w:val="20"/>
                <w:szCs w:val="20"/>
                <w:lang w:val="en-US"/>
              </w:rPr>
              <w:t>eat and Mass Transfer, NAS</w:t>
            </w:r>
          </w:p>
          <w:p w:rsidR="00D5780B" w:rsidRPr="002E7039" w:rsidRDefault="00D5780B" w:rsidP="002131A5">
            <w:pPr>
              <w:rPr>
                <w:rFonts w:ascii="Arial" w:hAnsi="Arial" w:cs="Arial"/>
                <w:sz w:val="20"/>
                <w:szCs w:val="20"/>
                <w:lang w:val="en-US"/>
              </w:rPr>
            </w:pPr>
            <w:r w:rsidRPr="002E7039">
              <w:rPr>
                <w:rFonts w:ascii="Arial" w:hAnsi="Arial" w:cs="Arial"/>
                <w:sz w:val="20"/>
                <w:szCs w:val="20"/>
                <w:lang w:val="en-US"/>
              </w:rPr>
              <w:t xml:space="preserve">Sergey </w:t>
            </w:r>
            <w:proofErr w:type="spellStart"/>
            <w:r w:rsidRPr="002E7039">
              <w:rPr>
                <w:rFonts w:ascii="Arial" w:hAnsi="Arial" w:cs="Arial"/>
                <w:sz w:val="20"/>
                <w:szCs w:val="20"/>
                <w:lang w:val="en-US"/>
              </w:rPr>
              <w:t>Levchenko</w:t>
            </w:r>
            <w:proofErr w:type="spellEnd"/>
          </w:p>
          <w:p w:rsidR="00D5780B" w:rsidRPr="00F72F35" w:rsidRDefault="00D5780B" w:rsidP="002131A5">
            <w:pPr>
              <w:rPr>
                <w:rFonts w:ascii="Arial" w:hAnsi="Arial" w:cs="Arial"/>
                <w:sz w:val="20"/>
                <w:szCs w:val="20"/>
                <w:lang w:val="en-US"/>
              </w:rPr>
            </w:pPr>
          </w:p>
          <w:p w:rsidR="00D5780B" w:rsidRPr="002E7039" w:rsidRDefault="00D5780B" w:rsidP="002131A5">
            <w:pPr>
              <w:rPr>
                <w:rFonts w:ascii="Arial" w:hAnsi="Arial" w:cs="Arial"/>
                <w:sz w:val="20"/>
                <w:szCs w:val="20"/>
                <w:lang w:val="en-US"/>
              </w:rPr>
            </w:pPr>
            <w:proofErr w:type="spellStart"/>
            <w:r w:rsidRPr="002E7039">
              <w:rPr>
                <w:rFonts w:ascii="Arial" w:hAnsi="Arial" w:cs="Arial"/>
                <w:sz w:val="20"/>
                <w:szCs w:val="20"/>
                <w:lang w:val="en-US"/>
              </w:rPr>
              <w:t>Minskenergo</w:t>
            </w:r>
            <w:proofErr w:type="spellEnd"/>
            <w:r w:rsidRPr="002E7039">
              <w:rPr>
                <w:rFonts w:ascii="Arial" w:hAnsi="Arial" w:cs="Arial"/>
                <w:sz w:val="20"/>
                <w:szCs w:val="20"/>
                <w:lang w:val="en-US"/>
              </w:rPr>
              <w:t>,</w:t>
            </w:r>
          </w:p>
          <w:p w:rsidR="00D5780B" w:rsidRDefault="00D5780B" w:rsidP="002131A5">
            <w:pPr>
              <w:tabs>
                <w:tab w:val="left" w:pos="6521"/>
              </w:tabs>
              <w:rPr>
                <w:rFonts w:ascii="Arial" w:hAnsi="Arial"/>
                <w:sz w:val="20"/>
                <w:szCs w:val="20"/>
                <w:lang w:val="en-US"/>
              </w:rPr>
            </w:pPr>
            <w:r w:rsidRPr="002E7039">
              <w:rPr>
                <w:rFonts w:ascii="Arial" w:hAnsi="Arial" w:cs="Arial"/>
                <w:sz w:val="20"/>
                <w:szCs w:val="20"/>
                <w:lang w:val="en-US"/>
              </w:rPr>
              <w:t xml:space="preserve">Vladimir </w:t>
            </w:r>
            <w:proofErr w:type="spellStart"/>
            <w:r w:rsidRPr="002E7039">
              <w:rPr>
                <w:rFonts w:ascii="Arial" w:hAnsi="Arial" w:cs="Arial"/>
                <w:sz w:val="20"/>
                <w:szCs w:val="20"/>
                <w:lang w:val="en-US"/>
              </w:rPr>
              <w:t>Volodin</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2131A5">
            <w:pPr>
              <w:rPr>
                <w:rFonts w:ascii="Arial" w:hAnsi="Arial" w:cs="Arial"/>
                <w:sz w:val="20"/>
                <w:szCs w:val="20"/>
                <w:lang w:val="en-US"/>
              </w:rPr>
            </w:pPr>
            <w:proofErr w:type="spellStart"/>
            <w:r w:rsidRPr="002E7039">
              <w:rPr>
                <w:rFonts w:ascii="Arial" w:hAnsi="Arial" w:cs="Arial"/>
                <w:sz w:val="20"/>
                <w:szCs w:val="20"/>
                <w:lang w:val="en-US"/>
              </w:rPr>
              <w:t>SmartHG</w:t>
            </w:r>
            <w:proofErr w:type="spellEnd"/>
          </w:p>
          <w:p w:rsidR="00D5780B" w:rsidRPr="00977C7D" w:rsidRDefault="00D5780B" w:rsidP="002131A5">
            <w:pPr>
              <w:tabs>
                <w:tab w:val="left" w:pos="6521"/>
              </w:tabs>
              <w:rPr>
                <w:sz w:val="20"/>
                <w:szCs w:val="20"/>
                <w:lang w:val="en-US"/>
              </w:rPr>
            </w:pPr>
            <w:r>
              <w:rPr>
                <w:rFonts w:ascii="Arial" w:hAnsi="Arial" w:cs="Arial"/>
                <w:sz w:val="20"/>
                <w:szCs w:val="20"/>
                <w:lang w:val="en-US"/>
              </w:rPr>
              <w:t>2012-2015</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B47DC3" w:rsidRDefault="00D5780B" w:rsidP="001E3437">
            <w:pPr>
              <w:tabs>
                <w:tab w:val="left" w:pos="6521"/>
              </w:tabs>
              <w:autoSpaceDE w:val="0"/>
              <w:autoSpaceDN w:val="0"/>
              <w:adjustRightInd w:val="0"/>
              <w:rPr>
                <w:rFonts w:ascii="Arial" w:hAnsi="Arial"/>
                <w:sz w:val="20"/>
                <w:szCs w:val="20"/>
                <w:lang w:val="en-US"/>
              </w:rPr>
            </w:pPr>
            <w:r w:rsidRPr="002E7039">
              <w:rPr>
                <w:rFonts w:ascii="Arial" w:hAnsi="Arial" w:cs="Arial"/>
                <w:sz w:val="20"/>
                <w:szCs w:val="20"/>
                <w:lang w:val="en-US"/>
              </w:rPr>
              <w:t>Energy Demand-Aware Open Services for Smart Grid Intelligent Automation</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D84591" w:rsidRDefault="00D5780B" w:rsidP="006174F5">
            <w:pPr>
              <w:autoSpaceDE w:val="0"/>
              <w:autoSpaceDN w:val="0"/>
              <w:adjustRightInd w:val="0"/>
              <w:jc w:val="both"/>
              <w:rPr>
                <w:rFonts w:ascii="Arial" w:eastAsia="Calibri" w:hAnsi="Arial" w:cs="Arial"/>
                <w:sz w:val="20"/>
                <w:szCs w:val="20"/>
                <w:lang w:val="en-US" w:eastAsia="en-US"/>
              </w:rPr>
            </w:pP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will develop economically viable Intelligent Automation Software services gathering</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real-time data about energy usage from residential homes and exploiting such data for intelligent</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 xml:space="preserve">automation pursuing two main goals: </w:t>
            </w:r>
            <w:proofErr w:type="spellStart"/>
            <w:r w:rsidRPr="00D84591">
              <w:rPr>
                <w:rFonts w:ascii="Arial" w:eastAsia="Calibri" w:hAnsi="Arial" w:cs="Arial"/>
                <w:sz w:val="20"/>
                <w:szCs w:val="20"/>
                <w:lang w:val="en-US" w:eastAsia="en-US"/>
              </w:rPr>
              <w:t>minimise</w:t>
            </w:r>
            <w:proofErr w:type="spellEnd"/>
            <w:r w:rsidRPr="00D84591">
              <w:rPr>
                <w:rFonts w:ascii="Arial" w:eastAsia="Calibri" w:hAnsi="Arial" w:cs="Arial"/>
                <w:sz w:val="20"/>
                <w:szCs w:val="20"/>
                <w:lang w:val="en-US" w:eastAsia="en-US"/>
              </w:rPr>
              <w:t xml:space="preserve"> energy usage and cost for each home, support the</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 xml:space="preserve">Distribution Network Operator (DNO) in </w:t>
            </w:r>
            <w:proofErr w:type="spellStart"/>
            <w:r w:rsidRPr="00D84591">
              <w:rPr>
                <w:rFonts w:ascii="Arial" w:eastAsia="Calibri" w:hAnsi="Arial" w:cs="Arial"/>
                <w:sz w:val="20"/>
                <w:szCs w:val="20"/>
                <w:lang w:val="en-US" w:eastAsia="en-US"/>
              </w:rPr>
              <w:t>optimising</w:t>
            </w:r>
            <w:proofErr w:type="spellEnd"/>
            <w:r w:rsidRPr="00D84591">
              <w:rPr>
                <w:rFonts w:ascii="Arial" w:eastAsia="Calibri" w:hAnsi="Arial" w:cs="Arial"/>
                <w:sz w:val="20"/>
                <w:szCs w:val="20"/>
                <w:lang w:val="en-US" w:eastAsia="en-US"/>
              </w:rPr>
              <w:t xml:space="preserve"> operation of the grid. </w:t>
            </w: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rests on the</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following four pillars.</w:t>
            </w:r>
          </w:p>
          <w:p w:rsidR="00D5780B" w:rsidRPr="00D84591" w:rsidRDefault="00D5780B" w:rsidP="006174F5">
            <w:pPr>
              <w:autoSpaceDE w:val="0"/>
              <w:autoSpaceDN w:val="0"/>
              <w:adjustRightInd w:val="0"/>
              <w:jc w:val="both"/>
              <w:rPr>
                <w:rFonts w:ascii="Arial" w:eastAsia="Calibri" w:hAnsi="Arial" w:cs="Arial"/>
                <w:sz w:val="20"/>
                <w:szCs w:val="20"/>
                <w:lang w:val="en-US" w:eastAsia="en-US"/>
              </w:rPr>
            </w:pPr>
            <w:r w:rsidRPr="00D84591">
              <w:rPr>
                <w:rFonts w:ascii="Arial" w:eastAsia="Calibri" w:hAnsi="Arial" w:cs="Arial"/>
                <w:sz w:val="20"/>
                <w:szCs w:val="20"/>
                <w:lang w:val="en-US" w:eastAsia="en-US"/>
              </w:rPr>
              <w:t xml:space="preserve">First, Internet-based open standard protocols enabling effective communication between: </w:t>
            </w:r>
            <w:proofErr w:type="spellStart"/>
            <w:r w:rsidRPr="00D84591">
              <w:rPr>
                <w:rFonts w:ascii="Arial" w:eastAsia="Calibri" w:hAnsi="Arial" w:cs="Arial"/>
                <w:sz w:val="20"/>
                <w:szCs w:val="20"/>
                <w:lang w:val="en-US" w:eastAsia="en-US"/>
              </w:rPr>
              <w:t>i</w:t>
            </w:r>
            <w:proofErr w:type="spellEnd"/>
            <w:r w:rsidRPr="00D84591">
              <w:rPr>
                <w:rFonts w:ascii="Arial" w:eastAsia="Calibri" w:hAnsi="Arial" w:cs="Arial"/>
                <w:sz w:val="20"/>
                <w:szCs w:val="20"/>
                <w:lang w:val="en-US" w:eastAsia="en-US"/>
              </w:rPr>
              <w:t>) home</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devices (e.g., sensors, smart appliances, local generators, electric vehicles, energy storage) and</w:t>
            </w:r>
            <w:r>
              <w:rPr>
                <w:rFonts w:ascii="Arial" w:eastAsia="Calibri" w:hAnsi="Arial" w:cs="Arial"/>
                <w:sz w:val="20"/>
                <w:szCs w:val="20"/>
                <w:lang w:val="en-US" w:eastAsia="en-US"/>
              </w:rPr>
              <w:t xml:space="preserve"> </w:t>
            </w: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services; ii) </w:t>
            </w: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services and DNO software systems; iii) any pair of </w:t>
            </w:r>
            <w:proofErr w:type="spellStart"/>
            <w:r w:rsidRPr="00D84591">
              <w:rPr>
                <w:rFonts w:ascii="Arial" w:eastAsia="Calibri" w:hAnsi="Arial" w:cs="Arial"/>
                <w:sz w:val="20"/>
                <w:szCs w:val="20"/>
                <w:lang w:val="en-US" w:eastAsia="en-US"/>
              </w:rPr>
              <w:t>SmartHG</w:t>
            </w:r>
            <w:proofErr w:type="spellEnd"/>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services. This will enable development of hardware device-independent energy services, possibly on the basis of the services already available.</w:t>
            </w:r>
          </w:p>
          <w:p w:rsidR="00D5780B" w:rsidRPr="00D84591" w:rsidRDefault="00D5780B" w:rsidP="006174F5">
            <w:pPr>
              <w:autoSpaceDE w:val="0"/>
              <w:autoSpaceDN w:val="0"/>
              <w:adjustRightInd w:val="0"/>
              <w:jc w:val="both"/>
              <w:rPr>
                <w:rFonts w:ascii="Arial" w:eastAsia="Calibri" w:hAnsi="Arial" w:cs="Arial"/>
                <w:sz w:val="20"/>
                <w:szCs w:val="20"/>
                <w:lang w:val="en-US" w:eastAsia="en-US"/>
              </w:rPr>
            </w:pPr>
            <w:r w:rsidRPr="00D84591">
              <w:rPr>
                <w:rFonts w:ascii="Arial" w:eastAsia="Calibri" w:hAnsi="Arial" w:cs="Arial"/>
                <w:sz w:val="20"/>
                <w:szCs w:val="20"/>
                <w:lang w:val="en-US" w:eastAsia="en-US"/>
              </w:rPr>
              <w:t xml:space="preserve">Second, user-aware </w:t>
            </w: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services focusing on residential homes. Such services will measure</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home energy usage and local generation (e.g., from renewable sources), forecast it and actuate</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 xml:space="preserve">home devices (both loads and generators) in order to </w:t>
            </w:r>
            <w:proofErr w:type="spellStart"/>
            <w:r w:rsidRPr="00D84591">
              <w:rPr>
                <w:rFonts w:ascii="Arial" w:eastAsia="Calibri" w:hAnsi="Arial" w:cs="Arial"/>
                <w:sz w:val="20"/>
                <w:szCs w:val="20"/>
                <w:lang w:val="en-US" w:eastAsia="en-US"/>
              </w:rPr>
              <w:t>minimise</w:t>
            </w:r>
            <w:proofErr w:type="spellEnd"/>
            <w:r w:rsidRPr="00D84591">
              <w:rPr>
                <w:rFonts w:ascii="Arial" w:eastAsia="Calibri" w:hAnsi="Arial" w:cs="Arial"/>
                <w:sz w:val="20"/>
                <w:szCs w:val="20"/>
                <w:lang w:val="en-US" w:eastAsia="en-US"/>
              </w:rPr>
              <w:t xml:space="preserve"> the home energy bill and usage</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 xml:space="preserve">(local </w:t>
            </w:r>
            <w:proofErr w:type="spellStart"/>
            <w:r w:rsidRPr="00D84591">
              <w:rPr>
                <w:rFonts w:ascii="Arial" w:eastAsia="Calibri" w:hAnsi="Arial" w:cs="Arial"/>
                <w:sz w:val="20"/>
                <w:szCs w:val="20"/>
                <w:lang w:val="en-US" w:eastAsia="en-US"/>
              </w:rPr>
              <w:t>optimisation</w:t>
            </w:r>
            <w:proofErr w:type="spellEnd"/>
            <w:r w:rsidRPr="00D84591">
              <w:rPr>
                <w:rFonts w:ascii="Arial" w:eastAsia="Calibri" w:hAnsi="Arial" w:cs="Arial"/>
                <w:sz w:val="20"/>
                <w:szCs w:val="20"/>
                <w:lang w:val="en-US" w:eastAsia="en-US"/>
              </w:rPr>
              <w:t>) with respect to a given price policy computed to attain global (grid level)</w:t>
            </w:r>
            <w:r>
              <w:rPr>
                <w:rFonts w:ascii="Arial" w:eastAsia="Calibri" w:hAnsi="Arial" w:cs="Arial"/>
                <w:sz w:val="20"/>
                <w:szCs w:val="20"/>
                <w:lang w:val="en-US" w:eastAsia="en-US"/>
              </w:rPr>
              <w:t xml:space="preserve"> </w:t>
            </w:r>
            <w:proofErr w:type="spellStart"/>
            <w:r w:rsidRPr="00D84591">
              <w:rPr>
                <w:rFonts w:ascii="Arial" w:eastAsia="Calibri" w:hAnsi="Arial" w:cs="Arial"/>
                <w:sz w:val="20"/>
                <w:szCs w:val="20"/>
                <w:lang w:val="en-US" w:eastAsia="en-US"/>
              </w:rPr>
              <w:t>optimisation</w:t>
            </w:r>
            <w:proofErr w:type="spellEnd"/>
            <w:r w:rsidRPr="00D84591">
              <w:rPr>
                <w:rFonts w:ascii="Arial" w:eastAsia="Calibri" w:hAnsi="Arial" w:cs="Arial"/>
                <w:sz w:val="20"/>
                <w:szCs w:val="20"/>
                <w:lang w:val="en-US" w:eastAsia="en-US"/>
              </w:rPr>
              <w:t>.</w:t>
            </w:r>
          </w:p>
          <w:p w:rsidR="00D5780B" w:rsidRPr="00D84591" w:rsidRDefault="00D5780B" w:rsidP="006174F5">
            <w:pPr>
              <w:autoSpaceDE w:val="0"/>
              <w:autoSpaceDN w:val="0"/>
              <w:adjustRightInd w:val="0"/>
              <w:jc w:val="both"/>
              <w:rPr>
                <w:rFonts w:ascii="Arial" w:eastAsia="Calibri" w:hAnsi="Arial" w:cs="Arial"/>
                <w:sz w:val="20"/>
                <w:szCs w:val="20"/>
                <w:lang w:val="en-US" w:eastAsia="en-US"/>
              </w:rPr>
            </w:pPr>
            <w:r w:rsidRPr="00D84591">
              <w:rPr>
                <w:rFonts w:ascii="Arial" w:eastAsia="Calibri" w:hAnsi="Arial" w:cs="Arial"/>
                <w:sz w:val="20"/>
                <w:szCs w:val="20"/>
                <w:lang w:val="en-US" w:eastAsia="en-US"/>
              </w:rPr>
              <w:t xml:space="preserve">Third, demand-side aware </w:t>
            </w: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services focusing on the grid. Such services will compute</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individual (yet fair) price policies for each single home taking into account user preferences</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while optimizing grid operations. Grid safety for such price policies will be formally verified</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 xml:space="preserve">using model-checking-based techniques. Furthermore, such </w:t>
            </w: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services will increase grid</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reliability by estimating and controlling (using price policies) voltages and currents in internal</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unmonitored nodes of the grid.</w:t>
            </w:r>
          </w:p>
          <w:p w:rsidR="00D5780B" w:rsidRPr="00D84591" w:rsidRDefault="00D5780B" w:rsidP="006174F5">
            <w:pPr>
              <w:autoSpaceDE w:val="0"/>
              <w:autoSpaceDN w:val="0"/>
              <w:adjustRightInd w:val="0"/>
              <w:jc w:val="both"/>
              <w:rPr>
                <w:rFonts w:ascii="Arial" w:eastAsia="Calibri" w:hAnsi="Arial" w:cs="Arial"/>
                <w:sz w:val="20"/>
                <w:szCs w:val="20"/>
                <w:lang w:val="en-US" w:eastAsia="en-US"/>
              </w:rPr>
            </w:pPr>
            <w:r w:rsidRPr="00D84591">
              <w:rPr>
                <w:rFonts w:ascii="Arial" w:eastAsia="Calibri" w:hAnsi="Arial" w:cs="Arial"/>
                <w:sz w:val="20"/>
                <w:szCs w:val="20"/>
                <w:lang w:val="en-US" w:eastAsia="en-US"/>
              </w:rPr>
              <w:t xml:space="preserve">Fourth, </w:t>
            </w: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case studies in </w:t>
            </w:r>
            <w:proofErr w:type="spellStart"/>
            <w:r w:rsidRPr="00D84591">
              <w:rPr>
                <w:rFonts w:ascii="Arial" w:eastAsia="Calibri" w:hAnsi="Arial" w:cs="Arial"/>
                <w:sz w:val="20"/>
                <w:szCs w:val="20"/>
                <w:lang w:val="en-US" w:eastAsia="en-US"/>
              </w:rPr>
              <w:t>Kalundborg</w:t>
            </w:r>
            <w:proofErr w:type="spellEnd"/>
            <w:r w:rsidRPr="00D84591">
              <w:rPr>
                <w:rFonts w:ascii="Arial" w:eastAsia="Calibri" w:hAnsi="Arial" w:cs="Arial"/>
                <w:sz w:val="20"/>
                <w:szCs w:val="20"/>
                <w:lang w:val="en-US" w:eastAsia="en-US"/>
              </w:rPr>
              <w:t xml:space="preserve"> and Minsk will enable thorough technical, environmental and </w:t>
            </w:r>
            <w:proofErr w:type="spellStart"/>
            <w:r w:rsidRPr="00D84591">
              <w:rPr>
                <w:rFonts w:ascii="Arial" w:eastAsia="Calibri" w:hAnsi="Arial" w:cs="Arial"/>
                <w:sz w:val="20"/>
                <w:szCs w:val="20"/>
                <w:lang w:val="en-US" w:eastAsia="en-US"/>
              </w:rPr>
              <w:t>economical</w:t>
            </w:r>
            <w:proofErr w:type="spellEnd"/>
            <w:r w:rsidRPr="00D84591">
              <w:rPr>
                <w:rFonts w:ascii="Arial" w:eastAsia="Calibri" w:hAnsi="Arial" w:cs="Arial"/>
                <w:sz w:val="20"/>
                <w:szCs w:val="20"/>
                <w:lang w:val="en-US" w:eastAsia="en-US"/>
              </w:rPr>
              <w:t xml:space="preserve"> evaluation of project results.</w:t>
            </w:r>
          </w:p>
          <w:p w:rsidR="00D5780B" w:rsidRDefault="00D5780B" w:rsidP="006174F5">
            <w:pPr>
              <w:autoSpaceDE w:val="0"/>
              <w:autoSpaceDN w:val="0"/>
              <w:adjustRightInd w:val="0"/>
              <w:jc w:val="both"/>
              <w:rPr>
                <w:rFonts w:ascii="Arial" w:hAnsi="Arial"/>
                <w:sz w:val="20"/>
                <w:szCs w:val="20"/>
                <w:lang w:val="en-US"/>
              </w:rPr>
            </w:pPr>
            <w:r w:rsidRPr="00D84591">
              <w:rPr>
                <w:rFonts w:ascii="Arial" w:eastAsia="Calibri" w:hAnsi="Arial" w:cs="Arial"/>
                <w:sz w:val="20"/>
                <w:szCs w:val="20"/>
                <w:lang w:val="en-US" w:eastAsia="en-US"/>
              </w:rPr>
              <w:t xml:space="preserve">Finally, </w:t>
            </w:r>
            <w:proofErr w:type="spellStart"/>
            <w:r w:rsidRPr="00D84591">
              <w:rPr>
                <w:rFonts w:ascii="Arial" w:eastAsia="Calibri" w:hAnsi="Arial" w:cs="Arial"/>
                <w:sz w:val="20"/>
                <w:szCs w:val="20"/>
                <w:lang w:val="en-US" w:eastAsia="en-US"/>
              </w:rPr>
              <w:t>SmartHG</w:t>
            </w:r>
            <w:proofErr w:type="spellEnd"/>
            <w:r w:rsidRPr="00D84591">
              <w:rPr>
                <w:rFonts w:ascii="Arial" w:eastAsia="Calibri" w:hAnsi="Arial" w:cs="Arial"/>
                <w:sz w:val="20"/>
                <w:szCs w:val="20"/>
                <w:lang w:val="en-US" w:eastAsia="en-US"/>
              </w:rPr>
              <w:t xml:space="preserve"> consortium consists of three highly qualified and multidisciplinary clusters</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comprising: four research institutions focusing on Computer and Electrical Engineering, four</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Energy Service SMEs, two DNOs and a municipality. The resulting synergies will ensure the</w:t>
            </w:r>
            <w:r>
              <w:rPr>
                <w:rFonts w:ascii="Arial" w:eastAsia="Calibri" w:hAnsi="Arial" w:cs="Arial"/>
                <w:sz w:val="20"/>
                <w:szCs w:val="20"/>
                <w:lang w:val="en-US" w:eastAsia="en-US"/>
              </w:rPr>
              <w:t xml:space="preserve"> </w:t>
            </w:r>
            <w:r w:rsidRPr="00D84591">
              <w:rPr>
                <w:rFonts w:ascii="Arial" w:eastAsia="Calibri" w:hAnsi="Arial" w:cs="Arial"/>
                <w:sz w:val="20"/>
                <w:szCs w:val="20"/>
                <w:lang w:val="en-US" w:eastAsia="en-US"/>
              </w:rPr>
              <w:t xml:space="preserve">success of the project as well as the wide dissemination and the effective exploitation of the project </w:t>
            </w:r>
            <w:proofErr w:type="spellStart"/>
            <w:r w:rsidRPr="00D84591">
              <w:rPr>
                <w:rFonts w:ascii="Arial" w:eastAsia="Calibri" w:hAnsi="Arial" w:cs="Arial"/>
                <w:sz w:val="20"/>
                <w:szCs w:val="20"/>
                <w:lang w:val="en-US" w:eastAsia="en-US"/>
              </w:rPr>
              <w:t>results.</w:t>
            </w:r>
            <w:hyperlink r:id="rId46" w:history="1">
              <w:r w:rsidRPr="003931A7">
                <w:rPr>
                  <w:rStyle w:val="a5"/>
                  <w:rFonts w:ascii="Arial" w:hAnsi="Arial"/>
                  <w:sz w:val="20"/>
                  <w:szCs w:val="20"/>
                  <w:lang w:val="en-US"/>
                </w:rPr>
                <w:t>http</w:t>
              </w:r>
              <w:proofErr w:type="spellEnd"/>
              <w:r w:rsidRPr="003931A7">
                <w:rPr>
                  <w:rStyle w:val="a5"/>
                  <w:rFonts w:ascii="Arial" w:hAnsi="Arial"/>
                  <w:sz w:val="20"/>
                  <w:szCs w:val="20"/>
                  <w:lang w:val="en-US"/>
                </w:rPr>
                <w:t>://smarthg.di.uniroma1.it</w:t>
              </w:r>
            </w:hyperlink>
          </w:p>
          <w:p w:rsidR="00D5780B" w:rsidRDefault="00D5780B" w:rsidP="002131A5">
            <w:pPr>
              <w:tabs>
                <w:tab w:val="left" w:pos="6521"/>
              </w:tabs>
              <w:rPr>
                <w:rFonts w:ascii="Arial" w:hAnsi="Arial"/>
                <w:sz w:val="20"/>
                <w:szCs w:val="20"/>
                <w:lang w:val="en-US"/>
              </w:rPr>
            </w:pPr>
          </w:p>
        </w:tc>
      </w:tr>
      <w:tr w:rsidR="00D5780B" w:rsidRPr="00F24D3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8F2D33" w:rsidRDefault="00D5780B" w:rsidP="00D5780B">
            <w:pPr>
              <w:tabs>
                <w:tab w:val="left" w:pos="6521"/>
              </w:tabs>
              <w:jc w:val="center"/>
              <w:rPr>
                <w:rFonts w:ascii="Arial" w:hAnsi="Arial"/>
                <w:sz w:val="20"/>
                <w:szCs w:val="20"/>
              </w:rPr>
            </w:pPr>
            <w:r>
              <w:rPr>
                <w:rFonts w:ascii="Arial" w:hAnsi="Arial"/>
                <w:sz w:val="20"/>
                <w:szCs w:val="20"/>
              </w:rPr>
              <w:t>25</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CC13A3" w:rsidRDefault="00D5780B" w:rsidP="001E3437">
            <w:pPr>
              <w:tabs>
                <w:tab w:val="left" w:pos="6521"/>
              </w:tabs>
              <w:rPr>
                <w:rFonts w:ascii="Arial" w:hAnsi="Arial"/>
                <w:sz w:val="20"/>
                <w:szCs w:val="20"/>
                <w:lang w:val="en-US"/>
              </w:rPr>
            </w:pPr>
            <w:r w:rsidRPr="00CC13A3">
              <w:rPr>
                <w:rFonts w:ascii="Arial" w:hAnsi="Arial"/>
                <w:sz w:val="20"/>
                <w:szCs w:val="20"/>
                <w:lang w:val="en-US"/>
              </w:rPr>
              <w:t>321525</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CC13A3" w:rsidRDefault="00D5780B" w:rsidP="00CC13A3">
            <w:pPr>
              <w:spacing w:before="120" w:after="240"/>
              <w:contextualSpacing/>
              <w:rPr>
                <w:rFonts w:ascii="Arial" w:hAnsi="Arial"/>
                <w:sz w:val="20"/>
                <w:szCs w:val="20"/>
                <w:lang w:val="en-US"/>
              </w:rPr>
            </w:pPr>
            <w:r w:rsidRPr="00CC13A3">
              <w:rPr>
                <w:rFonts w:ascii="Arial" w:hAnsi="Arial" w:cs="Arial"/>
                <w:sz w:val="20"/>
                <w:szCs w:val="20"/>
                <w:lang w:val="en-GB"/>
              </w:rPr>
              <w:t>Centre for Strategic Research and System Analysis</w:t>
            </w:r>
            <w:r>
              <w:rPr>
                <w:rFonts w:ascii="Arial" w:hAnsi="Arial" w:cs="Arial"/>
                <w:sz w:val="20"/>
                <w:szCs w:val="20"/>
                <w:lang w:val="en-GB"/>
              </w:rPr>
              <w:t>, NAS</w:t>
            </w:r>
            <w:r w:rsidRPr="00CC13A3">
              <w:rPr>
                <w:rFonts w:ascii="Arial" w:hAnsi="Arial" w:cs="Arial"/>
                <w:sz w:val="20"/>
                <w:szCs w:val="20"/>
                <w:lang w:val="en-GB"/>
              </w:rPr>
              <w:t xml:space="preserve"> </w:t>
            </w:r>
            <w:r w:rsidRPr="00CC13A3">
              <w:rPr>
                <w:rFonts w:ascii="Arial" w:hAnsi="Arial"/>
                <w:sz w:val="20"/>
                <w:szCs w:val="20"/>
                <w:lang w:val="en-US"/>
              </w:rPr>
              <w:t xml:space="preserve">Natalia </w:t>
            </w:r>
            <w:proofErr w:type="spellStart"/>
            <w:r w:rsidRPr="00CC13A3">
              <w:rPr>
                <w:rFonts w:ascii="Arial" w:hAnsi="Arial"/>
                <w:sz w:val="20"/>
                <w:szCs w:val="20"/>
                <w:lang w:val="en-US"/>
              </w:rPr>
              <w:t>Yankevich</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AE1FEB">
            <w:pPr>
              <w:tabs>
                <w:tab w:val="left" w:pos="6521"/>
              </w:tabs>
              <w:jc w:val="center"/>
              <w:rPr>
                <w:rFonts w:ascii="Arial" w:hAnsi="Arial"/>
                <w:sz w:val="20"/>
                <w:szCs w:val="20"/>
                <w:lang w:val="en-US"/>
              </w:rPr>
            </w:pPr>
            <w:r w:rsidRPr="00CC13A3">
              <w:rPr>
                <w:rFonts w:ascii="Arial" w:hAnsi="Arial"/>
                <w:sz w:val="20"/>
                <w:szCs w:val="20"/>
                <w:lang w:val="en-US"/>
              </w:rPr>
              <w:t>ENTIII</w:t>
            </w:r>
          </w:p>
          <w:p w:rsidR="00D5780B" w:rsidRPr="00CC13A3" w:rsidRDefault="00D5780B" w:rsidP="00AE1FEB">
            <w:pPr>
              <w:tabs>
                <w:tab w:val="left" w:pos="6521"/>
              </w:tabs>
              <w:jc w:val="center"/>
              <w:rPr>
                <w:sz w:val="20"/>
                <w:szCs w:val="20"/>
                <w:lang w:val="en-US"/>
              </w:rPr>
            </w:pPr>
            <w:r>
              <w:rPr>
                <w:rFonts w:ascii="Arial" w:hAnsi="Arial"/>
                <w:sz w:val="20"/>
                <w:szCs w:val="20"/>
                <w:lang w:val="en-US"/>
              </w:rPr>
              <w:t>2012-</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CC13A3" w:rsidRDefault="00D5780B" w:rsidP="001E3437">
            <w:pPr>
              <w:tabs>
                <w:tab w:val="left" w:pos="6521"/>
              </w:tabs>
              <w:autoSpaceDE w:val="0"/>
              <w:autoSpaceDN w:val="0"/>
              <w:adjustRightInd w:val="0"/>
              <w:rPr>
                <w:rFonts w:ascii="Arial" w:hAnsi="Arial"/>
                <w:sz w:val="20"/>
                <w:szCs w:val="20"/>
                <w:lang w:val="en-US"/>
              </w:rPr>
            </w:pPr>
            <w:r w:rsidRPr="00CC13A3">
              <w:rPr>
                <w:sz w:val="20"/>
                <w:szCs w:val="20"/>
                <w:lang w:val="en-US"/>
              </w:rPr>
              <w:t>ERA NET TRANSPORT III</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CC13A3" w:rsidRDefault="00D5780B" w:rsidP="00CC13A3">
            <w:pPr>
              <w:contextualSpacing/>
              <w:rPr>
                <w:rFonts w:ascii="Arial" w:hAnsi="Arial" w:cs="Arial"/>
                <w:sz w:val="20"/>
                <w:szCs w:val="20"/>
                <w:lang w:val="en"/>
              </w:rPr>
            </w:pPr>
            <w:r w:rsidRPr="00CC13A3">
              <w:rPr>
                <w:rFonts w:ascii="Arial" w:hAnsi="Arial" w:cs="Arial"/>
                <w:sz w:val="20"/>
                <w:szCs w:val="20"/>
                <w:lang w:val="en"/>
              </w:rPr>
              <w:t xml:space="preserve">Since 2004 a comprehensive and powerful network of national ministries and supporting </w:t>
            </w:r>
            <w:proofErr w:type="spellStart"/>
            <w:r w:rsidRPr="00CC13A3">
              <w:rPr>
                <w:rFonts w:ascii="Arial" w:hAnsi="Arial" w:cs="Arial"/>
                <w:sz w:val="20"/>
                <w:szCs w:val="20"/>
                <w:lang w:val="en"/>
              </w:rPr>
              <w:t>organisations</w:t>
            </w:r>
            <w:proofErr w:type="spellEnd"/>
            <w:r w:rsidRPr="00CC13A3">
              <w:rPr>
                <w:rFonts w:ascii="Arial" w:hAnsi="Arial" w:cs="Arial"/>
                <w:sz w:val="20"/>
                <w:szCs w:val="20"/>
                <w:lang w:val="en"/>
              </w:rPr>
              <w:t xml:space="preserve"> in the field of transport research has been building up ERA-NET TRANSPORT (ENT). The ERA-NET TRANSPORT pre-dominantly serves to the owners and managers of transport research </w:t>
            </w:r>
            <w:proofErr w:type="spellStart"/>
            <w:r w:rsidRPr="00CC13A3">
              <w:rPr>
                <w:rFonts w:ascii="Arial" w:hAnsi="Arial" w:cs="Arial"/>
                <w:sz w:val="20"/>
                <w:szCs w:val="20"/>
                <w:lang w:val="en"/>
              </w:rPr>
              <w:t>programmes</w:t>
            </w:r>
            <w:proofErr w:type="spellEnd"/>
            <w:r w:rsidRPr="00CC13A3">
              <w:rPr>
                <w:rFonts w:ascii="Arial" w:hAnsi="Arial" w:cs="Arial"/>
                <w:sz w:val="20"/>
                <w:szCs w:val="20"/>
                <w:lang w:val="en"/>
              </w:rPr>
              <w:t xml:space="preserve">. By facilitating cooperation among publicly financed transport research </w:t>
            </w:r>
            <w:proofErr w:type="spellStart"/>
            <w:r w:rsidRPr="00CC13A3">
              <w:rPr>
                <w:rFonts w:ascii="Arial" w:hAnsi="Arial" w:cs="Arial"/>
                <w:sz w:val="20"/>
                <w:szCs w:val="20"/>
                <w:lang w:val="en"/>
              </w:rPr>
              <w:t>programmes</w:t>
            </w:r>
            <w:proofErr w:type="spellEnd"/>
            <w:r w:rsidRPr="00CC13A3">
              <w:rPr>
                <w:rFonts w:ascii="Arial" w:hAnsi="Arial" w:cs="Arial"/>
                <w:sz w:val="20"/>
                <w:szCs w:val="20"/>
                <w:lang w:val="en"/>
              </w:rPr>
              <w:t xml:space="preserve"> it is ENT’s goal to improve the outcome and quality of transport research in Europe. The main mechanism is seen in the structuring of the European Research Area (ERA) for Transport. Since its foundation the ERA-NET TRANSPORT has initiated and implemented several </w:t>
            </w:r>
            <w:r w:rsidRPr="00CC13A3">
              <w:rPr>
                <w:rFonts w:ascii="Arial" w:hAnsi="Arial" w:cs="Arial"/>
                <w:sz w:val="20"/>
                <w:szCs w:val="20"/>
                <w:lang w:val="en"/>
              </w:rPr>
              <w:lastRenderedPageBreak/>
              <w:t xml:space="preserve">activities and is currently defining further, even more advanced measures to make the ERA for Transport become reality. </w:t>
            </w:r>
          </w:p>
          <w:p w:rsidR="00D5780B" w:rsidRDefault="00D5780B" w:rsidP="00CC13A3">
            <w:pPr>
              <w:contextualSpacing/>
              <w:rPr>
                <w:rFonts w:ascii="Arial" w:hAnsi="Arial" w:cs="Arial"/>
                <w:sz w:val="20"/>
                <w:szCs w:val="20"/>
                <w:lang w:val="en"/>
              </w:rPr>
            </w:pPr>
            <w:r w:rsidRPr="00CC13A3">
              <w:rPr>
                <w:rFonts w:ascii="Arial" w:hAnsi="Arial" w:cs="Arial"/>
                <w:sz w:val="20"/>
                <w:szCs w:val="20"/>
                <w:lang w:val="en"/>
              </w:rPr>
              <w:t xml:space="preserve">Successful cooperation requires a solid and suitable basis and framework, which will be the subject of coming ENT-driven activities. One of these horizontal future initiatives will be the provision of a database on national transport research </w:t>
            </w:r>
            <w:proofErr w:type="spellStart"/>
            <w:r w:rsidRPr="00CC13A3">
              <w:rPr>
                <w:rFonts w:ascii="Arial" w:hAnsi="Arial" w:cs="Arial"/>
                <w:sz w:val="20"/>
                <w:szCs w:val="20"/>
                <w:lang w:val="en"/>
              </w:rPr>
              <w:t>programmes</w:t>
            </w:r>
            <w:proofErr w:type="spellEnd"/>
            <w:r w:rsidRPr="00CC13A3">
              <w:rPr>
                <w:rFonts w:ascii="Arial" w:hAnsi="Arial" w:cs="Arial"/>
                <w:sz w:val="20"/>
                <w:szCs w:val="20"/>
                <w:lang w:val="en"/>
              </w:rPr>
              <w:t xml:space="preserve"> and national R&amp;D results. Furthermore the ENT sees a need to encourage and enable less-experienced partners to participate in trans-national cooperation as well as in the European Framework </w:t>
            </w:r>
            <w:proofErr w:type="spellStart"/>
            <w:r w:rsidRPr="00CC13A3">
              <w:rPr>
                <w:rFonts w:ascii="Arial" w:hAnsi="Arial" w:cs="Arial"/>
                <w:sz w:val="20"/>
                <w:szCs w:val="20"/>
                <w:lang w:val="en"/>
              </w:rPr>
              <w:t>Programme</w:t>
            </w:r>
            <w:proofErr w:type="spellEnd"/>
            <w:r w:rsidRPr="00CC13A3">
              <w:rPr>
                <w:rFonts w:ascii="Arial" w:hAnsi="Arial" w:cs="Arial"/>
                <w:sz w:val="20"/>
                <w:szCs w:val="20"/>
                <w:lang w:val="en"/>
              </w:rPr>
              <w:t xml:space="preserve">. ENT facilitates this target by supporting these partners in their development of appropriate structures, processes and transport research </w:t>
            </w:r>
            <w:proofErr w:type="spellStart"/>
            <w:r w:rsidRPr="00CC13A3">
              <w:rPr>
                <w:rFonts w:ascii="Arial" w:hAnsi="Arial" w:cs="Arial"/>
                <w:sz w:val="20"/>
                <w:szCs w:val="20"/>
                <w:lang w:val="en"/>
              </w:rPr>
              <w:t>programmes</w:t>
            </w:r>
            <w:proofErr w:type="spellEnd"/>
            <w:r w:rsidRPr="00CC13A3">
              <w:rPr>
                <w:rFonts w:ascii="Arial" w:hAnsi="Arial" w:cs="Arial"/>
                <w:sz w:val="20"/>
                <w:szCs w:val="20"/>
                <w:lang w:val="en"/>
              </w:rPr>
              <w:t xml:space="preserve">. </w:t>
            </w:r>
          </w:p>
          <w:p w:rsidR="00D5780B" w:rsidRPr="00CC13A3" w:rsidRDefault="00D5780B" w:rsidP="00CC13A3">
            <w:pPr>
              <w:contextualSpacing/>
              <w:rPr>
                <w:rFonts w:ascii="Arial" w:hAnsi="Arial" w:cs="Arial"/>
                <w:sz w:val="20"/>
                <w:szCs w:val="20"/>
                <w:lang w:val="en"/>
              </w:rPr>
            </w:pPr>
            <w:r>
              <w:rPr>
                <w:rFonts w:ascii="Arial" w:hAnsi="Arial" w:cs="Arial"/>
                <w:sz w:val="20"/>
                <w:szCs w:val="20"/>
                <w:lang w:val="en"/>
              </w:rPr>
              <w:t>The third phase of the project was launched in November 2012 with extended partnership which for the first time included Belarus</w:t>
            </w:r>
            <w:proofErr w:type="gramStart"/>
            <w:r>
              <w:rPr>
                <w:rFonts w:ascii="Arial" w:hAnsi="Arial" w:cs="Arial"/>
                <w:sz w:val="20"/>
                <w:szCs w:val="20"/>
                <w:lang w:val="en"/>
              </w:rPr>
              <w:t xml:space="preserve">,  </w:t>
            </w:r>
            <w:proofErr w:type="gramEnd"/>
            <w:r>
              <w:fldChar w:fldCharType="begin"/>
            </w:r>
            <w:r w:rsidRPr="00D5780B">
              <w:rPr>
                <w:lang w:val="en-US"/>
              </w:rPr>
              <w:instrText xml:space="preserve"> HYPERLINK "http://www.transport-era.net" </w:instrText>
            </w:r>
            <w:r>
              <w:fldChar w:fldCharType="separate"/>
            </w:r>
            <w:r w:rsidRPr="007E1FE8">
              <w:rPr>
                <w:rStyle w:val="a5"/>
                <w:rFonts w:ascii="Arial" w:hAnsi="Arial" w:cs="Arial"/>
                <w:sz w:val="20"/>
                <w:szCs w:val="20"/>
                <w:lang w:val="en"/>
              </w:rPr>
              <w:t>http://www.transport-era.net</w:t>
            </w:r>
            <w:r>
              <w:rPr>
                <w:rStyle w:val="a5"/>
                <w:rFonts w:ascii="Arial" w:hAnsi="Arial" w:cs="Arial"/>
                <w:sz w:val="20"/>
                <w:szCs w:val="20"/>
                <w:lang w:val="en"/>
              </w:rPr>
              <w:fldChar w:fldCharType="end"/>
            </w:r>
            <w:r>
              <w:rPr>
                <w:rFonts w:ascii="Arial" w:hAnsi="Arial" w:cs="Arial"/>
                <w:sz w:val="20"/>
                <w:szCs w:val="20"/>
                <w:lang w:val="en"/>
              </w:rPr>
              <w:t xml:space="preserve">. </w:t>
            </w:r>
          </w:p>
          <w:p w:rsidR="00D5780B" w:rsidRPr="00CC13A3" w:rsidRDefault="00D5780B" w:rsidP="002131A5">
            <w:pPr>
              <w:tabs>
                <w:tab w:val="left" w:pos="6521"/>
              </w:tabs>
              <w:rPr>
                <w:rFonts w:ascii="Arial" w:hAnsi="Arial"/>
                <w:sz w:val="20"/>
                <w:szCs w:val="20"/>
                <w:lang w:val="en"/>
              </w:rPr>
            </w:pPr>
          </w:p>
        </w:tc>
      </w:tr>
      <w:tr w:rsidR="00D5780B" w:rsidRPr="00F24D3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D5780B" w:rsidRDefault="00D5780B" w:rsidP="00D5780B">
            <w:pPr>
              <w:tabs>
                <w:tab w:val="left" w:pos="6521"/>
              </w:tabs>
              <w:jc w:val="center"/>
              <w:rPr>
                <w:rFonts w:ascii="Arial" w:hAnsi="Arial"/>
                <w:sz w:val="20"/>
                <w:szCs w:val="20"/>
              </w:rPr>
            </w:pPr>
            <w:r>
              <w:rPr>
                <w:rFonts w:ascii="Arial" w:hAnsi="Arial"/>
                <w:sz w:val="20"/>
                <w:szCs w:val="20"/>
                <w:lang w:val="en-US"/>
              </w:rPr>
              <w:lastRenderedPageBreak/>
              <w:t>2</w:t>
            </w:r>
            <w:r>
              <w:rPr>
                <w:rFonts w:ascii="Arial" w:hAnsi="Arial"/>
                <w:sz w:val="20"/>
                <w:szCs w:val="20"/>
              </w:rPr>
              <w:t>6</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Pr="00B47DC3" w:rsidRDefault="00D5780B" w:rsidP="00AE1FEB">
            <w:pPr>
              <w:tabs>
                <w:tab w:val="left" w:pos="6521"/>
              </w:tabs>
              <w:jc w:val="center"/>
              <w:rPr>
                <w:rFonts w:ascii="Arial" w:hAnsi="Arial"/>
                <w:sz w:val="20"/>
                <w:szCs w:val="20"/>
                <w:lang w:val="en-US"/>
              </w:rPr>
            </w:pPr>
            <w:r>
              <w:rPr>
                <w:rFonts w:ascii="Arial" w:hAnsi="Arial"/>
                <w:sz w:val="20"/>
                <w:szCs w:val="20"/>
                <w:lang w:val="en-US"/>
              </w:rPr>
              <w:t>310279</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D5780B" w:rsidP="00AE1FEB">
            <w:pPr>
              <w:tabs>
                <w:tab w:val="left" w:pos="6521"/>
              </w:tabs>
              <w:jc w:val="center"/>
              <w:rPr>
                <w:rFonts w:ascii="Arial" w:hAnsi="Arial"/>
                <w:sz w:val="20"/>
                <w:szCs w:val="20"/>
                <w:lang w:val="en-US"/>
              </w:rPr>
            </w:pPr>
            <w:r>
              <w:rPr>
                <w:rFonts w:ascii="Arial" w:hAnsi="Arial"/>
                <w:sz w:val="20"/>
                <w:szCs w:val="20"/>
                <w:lang w:val="en-US"/>
              </w:rPr>
              <w:t>Powder Metallurgy Institute, NASB</w:t>
            </w:r>
          </w:p>
          <w:p w:rsidR="00D5780B" w:rsidRDefault="00D5780B" w:rsidP="00AE1FEB">
            <w:pPr>
              <w:tabs>
                <w:tab w:val="left" w:pos="6521"/>
              </w:tabs>
              <w:jc w:val="center"/>
              <w:rPr>
                <w:rFonts w:ascii="Arial" w:hAnsi="Arial"/>
                <w:sz w:val="20"/>
                <w:szCs w:val="20"/>
                <w:lang w:val="en-US"/>
              </w:rPr>
            </w:pPr>
          </w:p>
          <w:p w:rsidR="00D5780B" w:rsidRDefault="00D5780B" w:rsidP="00AE1FEB">
            <w:pPr>
              <w:tabs>
                <w:tab w:val="left" w:pos="6521"/>
              </w:tabs>
              <w:jc w:val="center"/>
              <w:rPr>
                <w:rFonts w:ascii="Arial" w:hAnsi="Arial"/>
                <w:sz w:val="20"/>
                <w:szCs w:val="20"/>
                <w:lang w:val="en-US"/>
              </w:rPr>
            </w:pPr>
            <w:proofErr w:type="spellStart"/>
            <w:r>
              <w:rPr>
                <w:rFonts w:ascii="Arial" w:hAnsi="Arial"/>
                <w:sz w:val="20"/>
                <w:szCs w:val="20"/>
                <w:lang w:val="en-US"/>
              </w:rPr>
              <w:t>Alexandr</w:t>
            </w:r>
            <w:proofErr w:type="spellEnd"/>
            <w:r>
              <w:rPr>
                <w:rFonts w:ascii="Arial" w:hAnsi="Arial"/>
                <w:sz w:val="20"/>
                <w:szCs w:val="20"/>
                <w:lang w:val="en-US"/>
              </w:rPr>
              <w:t xml:space="preserve"> </w:t>
            </w:r>
            <w:proofErr w:type="spellStart"/>
            <w:r>
              <w:rPr>
                <w:rFonts w:ascii="Arial" w:hAnsi="Arial"/>
                <w:sz w:val="20"/>
                <w:szCs w:val="20"/>
                <w:lang w:val="en-US"/>
              </w:rPr>
              <w:t>Ilyushchanka</w:t>
            </w:r>
            <w:proofErr w:type="spellEnd"/>
            <w:r>
              <w:rPr>
                <w:rFonts w:ascii="Arial" w:hAnsi="Arial"/>
                <w:sz w:val="20"/>
                <w:szCs w:val="20"/>
                <w:lang w:val="en-US"/>
              </w:rPr>
              <w:t>,</w:t>
            </w:r>
          </w:p>
          <w:p w:rsidR="00D5780B" w:rsidRDefault="00D5780B" w:rsidP="00AE1FEB">
            <w:pPr>
              <w:tabs>
                <w:tab w:val="left" w:pos="6521"/>
              </w:tabs>
              <w:jc w:val="center"/>
              <w:rPr>
                <w:rFonts w:ascii="Arial" w:hAnsi="Arial"/>
                <w:sz w:val="20"/>
                <w:szCs w:val="20"/>
                <w:lang w:val="en-US"/>
              </w:rPr>
            </w:pPr>
            <w:r>
              <w:rPr>
                <w:rFonts w:ascii="Arial" w:hAnsi="Arial"/>
                <w:sz w:val="20"/>
                <w:szCs w:val="20"/>
                <w:lang w:val="en-US"/>
              </w:rPr>
              <w:t xml:space="preserve">Andrey </w:t>
            </w:r>
            <w:proofErr w:type="spellStart"/>
            <w:r>
              <w:rPr>
                <w:rFonts w:ascii="Arial" w:hAnsi="Arial"/>
                <w:sz w:val="20"/>
                <w:szCs w:val="20"/>
                <w:lang w:val="en-US"/>
              </w:rPr>
              <w:t>Letsko</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Default="00D5780B" w:rsidP="00AE1FEB">
            <w:pPr>
              <w:tabs>
                <w:tab w:val="left" w:pos="6521"/>
              </w:tabs>
              <w:jc w:val="center"/>
              <w:rPr>
                <w:sz w:val="20"/>
                <w:szCs w:val="20"/>
                <w:lang w:val="en-US"/>
              </w:rPr>
            </w:pPr>
            <w:r>
              <w:rPr>
                <w:sz w:val="20"/>
                <w:szCs w:val="20"/>
                <w:lang w:val="en-US"/>
              </w:rPr>
              <w:t>OXIGEN</w:t>
            </w:r>
          </w:p>
          <w:p w:rsidR="00D5780B" w:rsidRPr="00977C7D" w:rsidRDefault="00D5780B" w:rsidP="00AE1FEB">
            <w:pPr>
              <w:tabs>
                <w:tab w:val="left" w:pos="6521"/>
              </w:tabs>
              <w:jc w:val="center"/>
              <w:rPr>
                <w:sz w:val="20"/>
                <w:szCs w:val="20"/>
                <w:lang w:val="en-US"/>
              </w:rPr>
            </w:pPr>
            <w:r>
              <w:rPr>
                <w:sz w:val="20"/>
                <w:szCs w:val="20"/>
                <w:lang w:val="en-US"/>
              </w:rPr>
              <w:t>2013-2017</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B47DC3" w:rsidRDefault="00D5780B" w:rsidP="00AE1FEB">
            <w:pPr>
              <w:tabs>
                <w:tab w:val="left" w:pos="6521"/>
              </w:tabs>
              <w:autoSpaceDE w:val="0"/>
              <w:autoSpaceDN w:val="0"/>
              <w:adjustRightInd w:val="0"/>
              <w:rPr>
                <w:rFonts w:ascii="Arial" w:hAnsi="Arial"/>
                <w:sz w:val="20"/>
                <w:szCs w:val="20"/>
                <w:lang w:val="en-US"/>
              </w:rPr>
            </w:pPr>
            <w:r w:rsidRPr="00347DDF">
              <w:rPr>
                <w:rFonts w:ascii="Arial" w:hAnsi="Arial"/>
                <w:sz w:val="20"/>
                <w:szCs w:val="20"/>
                <w:lang w:val="en-US"/>
              </w:rPr>
              <w:t>Oxide Dispersion Strengthened Materials for the Additive Manufacture of</w:t>
            </w:r>
            <w:r>
              <w:rPr>
                <w:rFonts w:ascii="Arial" w:hAnsi="Arial"/>
                <w:sz w:val="20"/>
                <w:szCs w:val="20"/>
                <w:lang w:val="en-US"/>
              </w:rPr>
              <w:t xml:space="preserve"> </w:t>
            </w:r>
            <w:r w:rsidRPr="00347DDF">
              <w:rPr>
                <w:rFonts w:ascii="Arial" w:hAnsi="Arial"/>
                <w:sz w:val="20"/>
                <w:szCs w:val="20"/>
                <w:lang w:val="en-US"/>
              </w:rPr>
              <w:t>High Temperature Components in Power Generation</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tcPr>
          <w:p w:rsidR="00D5780B" w:rsidRPr="00347DDF" w:rsidRDefault="00D5780B" w:rsidP="00AE1FEB">
            <w:pPr>
              <w:tabs>
                <w:tab w:val="left" w:pos="6521"/>
              </w:tabs>
              <w:rPr>
                <w:rFonts w:ascii="Arial" w:hAnsi="Arial"/>
                <w:sz w:val="20"/>
                <w:szCs w:val="20"/>
                <w:lang w:val="en-US"/>
              </w:rPr>
            </w:pPr>
            <w:r w:rsidRPr="00347DDF">
              <w:rPr>
                <w:rFonts w:ascii="Arial" w:hAnsi="Arial"/>
                <w:sz w:val="20"/>
                <w:szCs w:val="20"/>
                <w:lang w:val="en-US"/>
              </w:rPr>
              <w:t>OXIGEN will combine leading-edge European expertise in the manufacture of specialist powder alloys</w:t>
            </w:r>
            <w:r>
              <w:rPr>
                <w:rFonts w:ascii="Arial" w:hAnsi="Arial"/>
                <w:sz w:val="20"/>
                <w:szCs w:val="20"/>
                <w:lang w:val="en-US"/>
              </w:rPr>
              <w:t xml:space="preserve"> </w:t>
            </w:r>
            <w:r w:rsidRPr="00347DDF">
              <w:rPr>
                <w:rFonts w:ascii="Arial" w:hAnsi="Arial"/>
                <w:sz w:val="20"/>
                <w:szCs w:val="20"/>
                <w:lang w:val="en-US"/>
              </w:rPr>
              <w:t>(Mechanical Alloying), knowledge of niche high-temperature materials and capabilities in additive manufacturing.</w:t>
            </w:r>
            <w:r>
              <w:rPr>
                <w:rFonts w:ascii="Arial" w:hAnsi="Arial"/>
                <w:sz w:val="20"/>
                <w:szCs w:val="20"/>
                <w:lang w:val="en-US"/>
              </w:rPr>
              <w:t xml:space="preserve"> </w:t>
            </w:r>
            <w:r w:rsidRPr="00347DDF">
              <w:rPr>
                <w:rFonts w:ascii="Arial" w:hAnsi="Arial"/>
                <w:sz w:val="20"/>
                <w:szCs w:val="20"/>
                <w:lang w:val="en-US"/>
              </w:rPr>
              <w:t>This will produce an integrated, world-leading capability to directly manufacture from powder to part</w:t>
            </w:r>
            <w:r>
              <w:rPr>
                <w:rFonts w:ascii="Arial" w:hAnsi="Arial"/>
                <w:sz w:val="20"/>
                <w:szCs w:val="20"/>
                <w:lang w:val="en-US"/>
              </w:rPr>
              <w:t xml:space="preserve"> </w:t>
            </w:r>
            <w:r w:rsidRPr="00347DDF">
              <w:rPr>
                <w:rFonts w:ascii="Arial" w:hAnsi="Arial"/>
                <w:sz w:val="20"/>
                <w:szCs w:val="20"/>
                <w:lang w:val="en-US"/>
              </w:rPr>
              <w:t>custom-designed, best-in-class high temperature alloys for power generation component applications.</w:t>
            </w:r>
            <w:r>
              <w:rPr>
                <w:rFonts w:ascii="Arial" w:hAnsi="Arial"/>
                <w:sz w:val="20"/>
                <w:szCs w:val="20"/>
                <w:lang w:val="en-US"/>
              </w:rPr>
              <w:t xml:space="preserve"> </w:t>
            </w:r>
            <w:r w:rsidRPr="00347DDF">
              <w:rPr>
                <w:rFonts w:ascii="Arial" w:hAnsi="Arial"/>
                <w:sz w:val="20"/>
                <w:szCs w:val="20"/>
                <w:lang w:val="en-US"/>
              </w:rPr>
              <w:t>OXIGEN will develop different (Oxide Dispersion Strengthened (ODS)) alloys individually designed to address</w:t>
            </w:r>
            <w:r>
              <w:rPr>
                <w:rFonts w:ascii="Arial" w:hAnsi="Arial"/>
                <w:sz w:val="20"/>
                <w:szCs w:val="20"/>
                <w:lang w:val="en-US"/>
              </w:rPr>
              <w:t xml:space="preserve"> </w:t>
            </w:r>
            <w:r w:rsidRPr="00347DDF">
              <w:rPr>
                <w:rFonts w:ascii="Arial" w:hAnsi="Arial"/>
                <w:sz w:val="20"/>
                <w:szCs w:val="20"/>
                <w:lang w:val="en-US"/>
              </w:rPr>
              <w:t>specific high temperature materials performance challenges currently limiting power generation component</w:t>
            </w:r>
            <w:r>
              <w:rPr>
                <w:rFonts w:ascii="Arial" w:hAnsi="Arial"/>
                <w:sz w:val="20"/>
                <w:szCs w:val="20"/>
                <w:lang w:val="en-US"/>
              </w:rPr>
              <w:t xml:space="preserve"> </w:t>
            </w:r>
            <w:r w:rsidRPr="00347DDF">
              <w:rPr>
                <w:rFonts w:ascii="Arial" w:hAnsi="Arial"/>
                <w:sz w:val="20"/>
                <w:szCs w:val="20"/>
                <w:lang w:val="en-US"/>
              </w:rPr>
              <w:t>capabilities. This will lead to the prospect of higher efficiency power generation turbine systems. Working within</w:t>
            </w:r>
            <w:r>
              <w:rPr>
                <w:rFonts w:ascii="Arial" w:hAnsi="Arial"/>
                <w:sz w:val="20"/>
                <w:szCs w:val="20"/>
                <w:lang w:val="en-US"/>
              </w:rPr>
              <w:t xml:space="preserve"> </w:t>
            </w:r>
            <w:r w:rsidRPr="00347DDF">
              <w:rPr>
                <w:rFonts w:ascii="Arial" w:hAnsi="Arial"/>
                <w:sz w:val="20"/>
                <w:szCs w:val="20"/>
                <w:lang w:val="en-US"/>
              </w:rPr>
              <w:t xml:space="preserve">OXIGEN, and with end users (Alstom, Siemens and </w:t>
            </w:r>
            <w:proofErr w:type="spellStart"/>
            <w:r w:rsidRPr="00347DDF">
              <w:rPr>
                <w:rFonts w:ascii="Arial" w:hAnsi="Arial"/>
                <w:sz w:val="20"/>
                <w:szCs w:val="20"/>
                <w:lang w:val="en-US"/>
              </w:rPr>
              <w:t>Ivchenko</w:t>
            </w:r>
            <w:proofErr w:type="spellEnd"/>
            <w:r w:rsidRPr="00347DDF">
              <w:rPr>
                <w:rFonts w:ascii="Arial" w:hAnsi="Arial"/>
                <w:sz w:val="20"/>
                <w:szCs w:val="20"/>
                <w:lang w:val="en-US"/>
              </w:rPr>
              <w:t xml:space="preserve"> Progress) with a combined significant global reach</w:t>
            </w:r>
            <w:r>
              <w:rPr>
                <w:rFonts w:ascii="Arial" w:hAnsi="Arial"/>
                <w:sz w:val="20"/>
                <w:szCs w:val="20"/>
                <w:lang w:val="en-US"/>
              </w:rPr>
              <w:t xml:space="preserve"> </w:t>
            </w:r>
            <w:r w:rsidRPr="00347DDF">
              <w:rPr>
                <w:rFonts w:ascii="Arial" w:hAnsi="Arial"/>
                <w:sz w:val="20"/>
                <w:szCs w:val="20"/>
                <w:lang w:val="en-US"/>
              </w:rPr>
              <w:t>and capabilities, it is expected that holistic exploitation of project results can contribute significantly towards</w:t>
            </w:r>
            <w:r>
              <w:rPr>
                <w:rFonts w:ascii="Arial" w:hAnsi="Arial"/>
                <w:sz w:val="20"/>
                <w:szCs w:val="20"/>
                <w:lang w:val="en-US"/>
              </w:rPr>
              <w:t xml:space="preserve"> </w:t>
            </w:r>
            <w:r w:rsidRPr="00347DDF">
              <w:rPr>
                <w:rFonts w:ascii="Arial" w:hAnsi="Arial"/>
                <w:sz w:val="20"/>
                <w:szCs w:val="20"/>
                <w:lang w:val="en-US"/>
              </w:rPr>
              <w:t>achieving sustained high temperature turbine operation (&gt;620 Degrees C) leading towards power plant efficiency</w:t>
            </w:r>
            <w:r>
              <w:rPr>
                <w:rFonts w:ascii="Arial" w:hAnsi="Arial"/>
                <w:sz w:val="20"/>
                <w:szCs w:val="20"/>
                <w:lang w:val="en-US"/>
              </w:rPr>
              <w:t xml:space="preserve"> </w:t>
            </w:r>
            <w:r w:rsidRPr="00347DDF">
              <w:rPr>
                <w:rFonts w:ascii="Arial" w:hAnsi="Arial"/>
                <w:sz w:val="20"/>
                <w:szCs w:val="20"/>
                <w:lang w:val="en-US"/>
              </w:rPr>
              <w:t>gains greater than 30%.</w:t>
            </w:r>
            <w:r>
              <w:rPr>
                <w:rFonts w:ascii="Arial" w:hAnsi="Arial"/>
                <w:sz w:val="20"/>
                <w:szCs w:val="20"/>
                <w:lang w:val="en-US"/>
              </w:rPr>
              <w:t xml:space="preserve"> </w:t>
            </w:r>
            <w:r w:rsidRPr="00347DDF">
              <w:rPr>
                <w:rFonts w:ascii="Arial" w:hAnsi="Arial"/>
                <w:sz w:val="20"/>
                <w:szCs w:val="20"/>
                <w:lang w:val="en-US"/>
              </w:rPr>
              <w:t xml:space="preserve">To achieve these key objectives, the consortium consists of 11 </w:t>
            </w:r>
            <w:proofErr w:type="spellStart"/>
            <w:r w:rsidRPr="00347DDF">
              <w:rPr>
                <w:rFonts w:ascii="Arial" w:hAnsi="Arial"/>
                <w:sz w:val="20"/>
                <w:szCs w:val="20"/>
                <w:lang w:val="en-US"/>
              </w:rPr>
              <w:t>organisations</w:t>
            </w:r>
            <w:proofErr w:type="spellEnd"/>
            <w:r w:rsidRPr="00347DDF">
              <w:rPr>
                <w:rFonts w:ascii="Arial" w:hAnsi="Arial"/>
                <w:sz w:val="20"/>
                <w:szCs w:val="20"/>
                <w:lang w:val="en-US"/>
              </w:rPr>
              <w:t xml:space="preserve"> who are </w:t>
            </w:r>
            <w:proofErr w:type="spellStart"/>
            <w:r w:rsidRPr="00347DDF">
              <w:rPr>
                <w:rFonts w:ascii="Arial" w:hAnsi="Arial"/>
                <w:sz w:val="20"/>
                <w:szCs w:val="20"/>
                <w:lang w:val="en-US"/>
              </w:rPr>
              <w:t>recognised</w:t>
            </w:r>
            <w:proofErr w:type="spellEnd"/>
            <w:r w:rsidRPr="00347DDF">
              <w:rPr>
                <w:rFonts w:ascii="Arial" w:hAnsi="Arial"/>
                <w:sz w:val="20"/>
                <w:szCs w:val="20"/>
                <w:lang w:val="en-US"/>
              </w:rPr>
              <w:t xml:space="preserve"> leaders in</w:t>
            </w:r>
          </w:p>
          <w:p w:rsidR="00D5780B" w:rsidRPr="00560C6F" w:rsidRDefault="00D5780B" w:rsidP="00AE1FEB">
            <w:pPr>
              <w:tabs>
                <w:tab w:val="left" w:pos="6521"/>
              </w:tabs>
              <w:rPr>
                <w:rFonts w:ascii="Arial" w:hAnsi="Arial"/>
                <w:sz w:val="20"/>
                <w:szCs w:val="20"/>
                <w:lang w:val="en-US"/>
              </w:rPr>
            </w:pPr>
            <w:proofErr w:type="gramStart"/>
            <w:r w:rsidRPr="00347DDF">
              <w:rPr>
                <w:rFonts w:ascii="Arial" w:hAnsi="Arial"/>
                <w:sz w:val="20"/>
                <w:szCs w:val="20"/>
                <w:lang w:val="en-US"/>
              </w:rPr>
              <w:t>various</w:t>
            </w:r>
            <w:proofErr w:type="gramEnd"/>
            <w:r w:rsidRPr="00347DDF">
              <w:rPr>
                <w:rFonts w:ascii="Arial" w:hAnsi="Arial"/>
                <w:sz w:val="20"/>
                <w:szCs w:val="20"/>
                <w:lang w:val="en-US"/>
              </w:rPr>
              <w:t xml:space="preserve"> industrial sectors, in the Development of ODS materials and powder production technologies and in the</w:t>
            </w:r>
            <w:r>
              <w:rPr>
                <w:rFonts w:ascii="Arial" w:hAnsi="Arial"/>
                <w:sz w:val="20"/>
                <w:szCs w:val="20"/>
                <w:lang w:val="en-US"/>
              </w:rPr>
              <w:t xml:space="preserve"> </w:t>
            </w:r>
            <w:r w:rsidRPr="00347DDF">
              <w:rPr>
                <w:rFonts w:ascii="Arial" w:hAnsi="Arial"/>
                <w:sz w:val="20"/>
                <w:szCs w:val="20"/>
                <w:lang w:val="en-US"/>
              </w:rPr>
              <w:t>development of LMD and SLM processes.</w:t>
            </w:r>
          </w:p>
        </w:tc>
      </w:tr>
      <w:tr w:rsidR="00D5780B" w:rsidRPr="00F24D3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5780B" w:rsidRPr="00D5780B" w:rsidRDefault="00D5780B" w:rsidP="00D5780B">
            <w:pPr>
              <w:tabs>
                <w:tab w:val="left" w:pos="6521"/>
              </w:tabs>
              <w:jc w:val="center"/>
              <w:rPr>
                <w:rFonts w:ascii="Arial" w:hAnsi="Arial"/>
                <w:sz w:val="20"/>
                <w:szCs w:val="20"/>
              </w:rPr>
            </w:pPr>
            <w:r>
              <w:rPr>
                <w:rFonts w:ascii="Arial" w:hAnsi="Arial"/>
                <w:sz w:val="20"/>
                <w:szCs w:val="20"/>
                <w:lang w:val="en-US"/>
              </w:rPr>
              <w:t>2</w:t>
            </w:r>
            <w:r>
              <w:rPr>
                <w:rFonts w:ascii="Arial" w:hAnsi="Arial"/>
                <w:sz w:val="20"/>
                <w:szCs w:val="20"/>
              </w:rPr>
              <w:t>7</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5780B" w:rsidRDefault="00D5780B" w:rsidP="00AE1FEB">
            <w:pPr>
              <w:tabs>
                <w:tab w:val="left" w:pos="6521"/>
              </w:tabs>
              <w:rPr>
                <w:rFonts w:ascii="Arial" w:hAnsi="Arial"/>
                <w:sz w:val="20"/>
                <w:szCs w:val="20"/>
                <w:lang w:val="en-US"/>
              </w:rPr>
            </w:pPr>
            <w:r>
              <w:rPr>
                <w:rFonts w:ascii="Arial" w:hAnsi="Arial"/>
                <w:sz w:val="20"/>
                <w:szCs w:val="20"/>
                <w:lang w:val="en-US"/>
              </w:rPr>
              <w:t>324449</w:t>
            </w:r>
          </w:p>
          <w:p w:rsidR="00D5780B" w:rsidRPr="00CC13A3" w:rsidRDefault="00D5780B" w:rsidP="00AE1FEB">
            <w:pPr>
              <w:tabs>
                <w:tab w:val="left" w:pos="6521"/>
              </w:tabs>
              <w:rPr>
                <w:rFonts w:ascii="Arial" w:hAnsi="Arial"/>
                <w:sz w:val="20"/>
                <w:szCs w:val="20"/>
                <w:lang w:val="en-US"/>
              </w:rPr>
            </w:pPr>
            <w:r>
              <w:rPr>
                <w:rFonts w:ascii="Arial" w:hAnsi="Arial"/>
                <w:sz w:val="20"/>
                <w:szCs w:val="20"/>
                <w:lang w:val="en-US"/>
              </w:rPr>
              <w:t>IAPP</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Default="00040908" w:rsidP="00040908">
            <w:pPr>
              <w:spacing w:before="120" w:after="240"/>
              <w:contextualSpacing/>
              <w:rPr>
                <w:rFonts w:ascii="Arial" w:hAnsi="Arial" w:cs="Arial"/>
                <w:sz w:val="20"/>
                <w:szCs w:val="20"/>
                <w:lang w:val="en-GB"/>
              </w:rPr>
            </w:pPr>
            <w:r>
              <w:rPr>
                <w:rFonts w:ascii="Arial" w:hAnsi="Arial" w:cs="Arial"/>
                <w:sz w:val="20"/>
                <w:szCs w:val="20"/>
                <w:lang w:val="en-GB"/>
              </w:rPr>
              <w:t xml:space="preserve">ODO </w:t>
            </w:r>
            <w:proofErr w:type="spellStart"/>
            <w:r>
              <w:rPr>
                <w:rFonts w:ascii="Arial" w:hAnsi="Arial" w:cs="Arial"/>
                <w:sz w:val="20"/>
                <w:szCs w:val="20"/>
                <w:lang w:val="en-GB"/>
              </w:rPr>
              <w:t>Mikrotestmashinu</w:t>
            </w:r>
            <w:proofErr w:type="spellEnd"/>
            <w:r>
              <w:rPr>
                <w:rFonts w:ascii="Arial" w:hAnsi="Arial" w:cs="Arial"/>
                <w:sz w:val="20"/>
                <w:szCs w:val="20"/>
                <w:lang w:val="en-GB"/>
              </w:rPr>
              <w:t>, Gomel</w:t>
            </w: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CC13A3" w:rsidRDefault="00D5780B" w:rsidP="00AE1FEB">
            <w:pPr>
              <w:tabs>
                <w:tab w:val="left" w:pos="6521"/>
              </w:tabs>
              <w:rPr>
                <w:rFonts w:ascii="Arial" w:hAnsi="Arial"/>
                <w:sz w:val="20"/>
                <w:szCs w:val="20"/>
                <w:lang w:val="en-US"/>
              </w:rPr>
            </w:pPr>
            <w:r w:rsidRPr="009A4BF5">
              <w:rPr>
                <w:rFonts w:ascii="Arial" w:hAnsi="Arial"/>
                <w:sz w:val="20"/>
                <w:szCs w:val="20"/>
                <w:lang w:val="en-US"/>
              </w:rPr>
              <w:t>ALBATROSS</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D5780B" w:rsidRPr="00CC13A3" w:rsidRDefault="00D5780B" w:rsidP="00AE1FEB">
            <w:pPr>
              <w:tabs>
                <w:tab w:val="left" w:pos="6521"/>
              </w:tabs>
              <w:autoSpaceDE w:val="0"/>
              <w:autoSpaceDN w:val="0"/>
              <w:adjustRightInd w:val="0"/>
              <w:rPr>
                <w:sz w:val="20"/>
                <w:szCs w:val="20"/>
                <w:lang w:val="en-US"/>
              </w:rPr>
            </w:pPr>
            <w:r w:rsidRPr="009A4BF5">
              <w:rPr>
                <w:rFonts w:ascii="Arial" w:hAnsi="Arial"/>
                <w:sz w:val="20"/>
                <w:szCs w:val="20"/>
                <w:lang w:val="en-US"/>
              </w:rPr>
              <w:t>Assembling Langmuir-Blodgett Architectures Through the use of Roll-to-roll Systems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5780B" w:rsidRPr="009A4BF5" w:rsidRDefault="00D5780B" w:rsidP="00AE1FEB">
            <w:pPr>
              <w:contextualSpacing/>
              <w:rPr>
                <w:rFonts w:ascii="Arial" w:hAnsi="Arial" w:cs="Arial"/>
                <w:sz w:val="20"/>
                <w:szCs w:val="20"/>
                <w:lang w:val="en"/>
              </w:rPr>
            </w:pPr>
            <w:r w:rsidRPr="009A4BF5">
              <w:rPr>
                <w:rFonts w:ascii="Arial" w:hAnsi="Arial" w:cs="Arial"/>
                <w:sz w:val="20"/>
                <w:szCs w:val="20"/>
                <w:lang w:val="en"/>
              </w:rPr>
              <w:t>The pro</w:t>
            </w:r>
            <w:r>
              <w:rPr>
                <w:rFonts w:ascii="Arial" w:hAnsi="Arial" w:cs="Arial"/>
                <w:sz w:val="20"/>
                <w:szCs w:val="20"/>
                <w:lang w:val="en"/>
              </w:rPr>
              <w:t>ject</w:t>
            </w:r>
            <w:r w:rsidRPr="009A4BF5">
              <w:rPr>
                <w:rFonts w:ascii="Arial" w:hAnsi="Arial" w:cs="Arial"/>
                <w:sz w:val="20"/>
                <w:szCs w:val="20"/>
                <w:lang w:val="en"/>
              </w:rPr>
              <w:t xml:space="preserve"> addresses each of the three elements of the so-called 'knowledge triangle', i.e. research, innovation and education. The proposed </w:t>
            </w:r>
            <w:proofErr w:type="spellStart"/>
            <w:r w:rsidRPr="009A4BF5">
              <w:rPr>
                <w:rFonts w:ascii="Arial" w:hAnsi="Arial" w:cs="Arial"/>
                <w:sz w:val="20"/>
                <w:szCs w:val="20"/>
                <w:lang w:val="en"/>
              </w:rPr>
              <w:t>programme</w:t>
            </w:r>
            <w:proofErr w:type="spellEnd"/>
            <w:r w:rsidRPr="009A4BF5">
              <w:rPr>
                <w:rFonts w:ascii="Arial" w:hAnsi="Arial" w:cs="Arial"/>
                <w:sz w:val="20"/>
                <w:szCs w:val="20"/>
                <w:lang w:val="en"/>
              </w:rPr>
              <w:t xml:space="preserve"> is based partly on nationally funded multidisciplinary (Photonics, </w:t>
            </w:r>
            <w:proofErr w:type="spellStart"/>
            <w:r w:rsidRPr="009A4BF5">
              <w:rPr>
                <w:rFonts w:ascii="Arial" w:hAnsi="Arial" w:cs="Arial"/>
                <w:sz w:val="20"/>
                <w:szCs w:val="20"/>
                <w:lang w:val="en"/>
              </w:rPr>
              <w:t>Nanoelectronics</w:t>
            </w:r>
            <w:proofErr w:type="spellEnd"/>
            <w:r w:rsidRPr="009A4BF5">
              <w:rPr>
                <w:rFonts w:ascii="Arial" w:hAnsi="Arial" w:cs="Arial"/>
                <w:sz w:val="20"/>
                <w:szCs w:val="20"/>
                <w:lang w:val="en"/>
              </w:rPr>
              <w:t>, Chemistry, Materials Science) projects that have been recently awarded to the partners from Academia and is designed to provide added value from the obvious synergies between these projects. The complementarity will enable the consortium to develop novel products using SiO2/TiO2 nanoparticles for improving the properties of solar cells and OLEDs/ OFETs that the first SME partner aims to bring into production.</w:t>
            </w:r>
          </w:p>
          <w:p w:rsidR="00D5780B" w:rsidRPr="009A4BF5" w:rsidRDefault="00D5780B" w:rsidP="00AE1FEB">
            <w:pPr>
              <w:contextualSpacing/>
              <w:rPr>
                <w:rFonts w:ascii="Arial" w:hAnsi="Arial" w:cs="Arial"/>
                <w:sz w:val="20"/>
                <w:szCs w:val="20"/>
                <w:lang w:val="en"/>
              </w:rPr>
            </w:pPr>
            <w:r w:rsidRPr="009A4BF5">
              <w:rPr>
                <w:rFonts w:ascii="Arial" w:hAnsi="Arial" w:cs="Arial"/>
                <w:sz w:val="20"/>
                <w:szCs w:val="20"/>
                <w:lang w:val="en"/>
              </w:rPr>
              <w:lastRenderedPageBreak/>
              <w:t>The equipment innovation comes from the planned systematic modifications and improvements to both hardware and software and improvement to both hardware and software of a roll-to-roll Langmuir-Blodgett dipper mechanism that has been developed by the second SME partner.</w:t>
            </w:r>
          </w:p>
          <w:p w:rsidR="00D5780B" w:rsidRPr="009A4BF5" w:rsidRDefault="00D5780B" w:rsidP="00AE1FEB">
            <w:pPr>
              <w:contextualSpacing/>
              <w:rPr>
                <w:rFonts w:ascii="Arial" w:hAnsi="Arial" w:cs="Arial"/>
                <w:sz w:val="20"/>
                <w:szCs w:val="20"/>
                <w:lang w:val="en"/>
              </w:rPr>
            </w:pPr>
            <w:r w:rsidRPr="009A4BF5">
              <w:rPr>
                <w:rFonts w:ascii="Arial" w:hAnsi="Arial" w:cs="Arial"/>
                <w:sz w:val="20"/>
                <w:szCs w:val="20"/>
                <w:lang w:val="en"/>
              </w:rPr>
              <w:t xml:space="preserve">We aim at making the final device attractive for potential customers by modifying the existing prototype so that it is compatible with other equipment (LB troughs) </w:t>
            </w:r>
            <w:proofErr w:type="spellStart"/>
            <w:r w:rsidRPr="009A4BF5">
              <w:rPr>
                <w:rFonts w:ascii="Arial" w:hAnsi="Arial" w:cs="Arial"/>
                <w:sz w:val="20"/>
                <w:szCs w:val="20"/>
                <w:lang w:val="en"/>
              </w:rPr>
              <w:t>aleady</w:t>
            </w:r>
            <w:proofErr w:type="spellEnd"/>
            <w:r w:rsidRPr="009A4BF5">
              <w:rPr>
                <w:rFonts w:ascii="Arial" w:hAnsi="Arial" w:cs="Arial"/>
                <w:sz w:val="20"/>
                <w:szCs w:val="20"/>
                <w:lang w:val="en"/>
              </w:rPr>
              <w:t xml:space="preserve"> available on the market.</w:t>
            </w:r>
          </w:p>
          <w:p w:rsidR="00D5780B" w:rsidRPr="009A4BF5" w:rsidRDefault="00D5780B" w:rsidP="00AE1FEB">
            <w:pPr>
              <w:contextualSpacing/>
              <w:rPr>
                <w:rFonts w:ascii="Arial" w:hAnsi="Arial" w:cs="Arial"/>
                <w:sz w:val="20"/>
                <w:szCs w:val="20"/>
                <w:lang w:val="en"/>
              </w:rPr>
            </w:pPr>
            <w:r w:rsidRPr="009A4BF5">
              <w:rPr>
                <w:rFonts w:ascii="Arial" w:hAnsi="Arial" w:cs="Arial"/>
                <w:sz w:val="20"/>
                <w:szCs w:val="20"/>
                <w:lang w:val="en"/>
              </w:rPr>
              <w:t xml:space="preserve">The educational and training value of the project is also high in that a number of </w:t>
            </w:r>
            <w:proofErr w:type="spellStart"/>
            <w:r w:rsidRPr="009A4BF5">
              <w:rPr>
                <w:rFonts w:ascii="Arial" w:hAnsi="Arial" w:cs="Arial"/>
                <w:sz w:val="20"/>
                <w:szCs w:val="20"/>
                <w:lang w:val="en"/>
              </w:rPr>
              <w:t>secondments</w:t>
            </w:r>
            <w:proofErr w:type="spellEnd"/>
            <w:r w:rsidRPr="009A4BF5">
              <w:rPr>
                <w:rFonts w:ascii="Arial" w:hAnsi="Arial" w:cs="Arial"/>
                <w:sz w:val="20"/>
                <w:szCs w:val="20"/>
                <w:lang w:val="en"/>
              </w:rPr>
              <w:t xml:space="preserve"> of research personnel are envisaged, including PhD students.</w:t>
            </w:r>
          </w:p>
          <w:p w:rsidR="00D5780B" w:rsidRDefault="00D5780B" w:rsidP="00AE1FEB">
            <w:pPr>
              <w:contextualSpacing/>
              <w:rPr>
                <w:rFonts w:ascii="Arial" w:hAnsi="Arial" w:cs="Arial"/>
                <w:sz w:val="20"/>
                <w:szCs w:val="20"/>
                <w:lang w:val="en"/>
              </w:rPr>
            </w:pPr>
            <w:r w:rsidRPr="009A4BF5">
              <w:rPr>
                <w:rFonts w:ascii="Arial" w:hAnsi="Arial" w:cs="Arial"/>
                <w:sz w:val="20"/>
                <w:szCs w:val="20"/>
                <w:lang w:val="en"/>
              </w:rPr>
              <w:t xml:space="preserve">The enhanced commercial opportunities of the device will give the research community direct means of preparing complex photonic and </w:t>
            </w:r>
            <w:proofErr w:type="spellStart"/>
            <w:r w:rsidRPr="009A4BF5">
              <w:rPr>
                <w:rFonts w:ascii="Arial" w:hAnsi="Arial" w:cs="Arial"/>
                <w:sz w:val="20"/>
                <w:szCs w:val="20"/>
                <w:lang w:val="en"/>
              </w:rPr>
              <w:t>nanoelectronic</w:t>
            </w:r>
            <w:proofErr w:type="spellEnd"/>
            <w:r w:rsidRPr="009A4BF5">
              <w:rPr>
                <w:rFonts w:ascii="Arial" w:hAnsi="Arial" w:cs="Arial"/>
                <w:sz w:val="20"/>
                <w:szCs w:val="20"/>
                <w:lang w:val="en"/>
              </w:rPr>
              <w:t xml:space="preserve"> structures on flexible substrates using a wide range of materials. The innovative roll-to-roll (R2R) mechanism will therefore facilitate the possibility of using the LB technique in a range of new commercially scalable production processes, enabling us to take this technology out of the laboratory and into the factory environment - which will be a truly revolutionary accomplishment and one which is directly aligned with EU requirements.</w:t>
            </w:r>
          </w:p>
          <w:p w:rsidR="00D5780B" w:rsidRDefault="00D5780B" w:rsidP="00AE1FEB">
            <w:pPr>
              <w:contextualSpacing/>
              <w:rPr>
                <w:rFonts w:ascii="Arial" w:hAnsi="Arial" w:cs="Arial"/>
                <w:sz w:val="20"/>
                <w:szCs w:val="20"/>
                <w:lang w:val="en"/>
              </w:rPr>
            </w:pPr>
          </w:p>
        </w:tc>
      </w:tr>
      <w:tr w:rsidR="00994EC3" w:rsidRPr="00786FEF"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994EC3" w:rsidRPr="001929E6" w:rsidRDefault="00994EC3" w:rsidP="00732DC8">
            <w:pPr>
              <w:tabs>
                <w:tab w:val="left" w:pos="6521"/>
              </w:tabs>
              <w:jc w:val="center"/>
              <w:rPr>
                <w:rFonts w:ascii="Arial" w:hAnsi="Arial" w:cs="Arial"/>
                <w:sz w:val="20"/>
                <w:szCs w:val="20"/>
                <w:lang w:val="en-US"/>
              </w:rPr>
            </w:pPr>
            <w:r w:rsidRPr="001929E6">
              <w:rPr>
                <w:rFonts w:ascii="Arial" w:hAnsi="Arial" w:cs="Arial"/>
                <w:sz w:val="20"/>
                <w:szCs w:val="20"/>
              </w:rPr>
              <w:lastRenderedPageBreak/>
              <w:t>2</w:t>
            </w:r>
            <w:r w:rsidRPr="001929E6">
              <w:rPr>
                <w:rFonts w:ascii="Arial" w:hAnsi="Arial" w:cs="Arial"/>
                <w:sz w:val="20"/>
                <w:szCs w:val="20"/>
                <w:lang w:val="en-US"/>
              </w:rPr>
              <w:t>8</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994EC3" w:rsidRPr="001929E6" w:rsidRDefault="00994EC3" w:rsidP="00732DC8">
            <w:pPr>
              <w:tabs>
                <w:tab w:val="left" w:pos="6521"/>
              </w:tabs>
              <w:rPr>
                <w:rFonts w:ascii="Arial" w:hAnsi="Arial" w:cs="Arial"/>
                <w:sz w:val="20"/>
                <w:szCs w:val="20"/>
              </w:rPr>
            </w:pPr>
            <w:r w:rsidRPr="001929E6">
              <w:rPr>
                <w:rFonts w:ascii="Arial" w:hAnsi="Arial" w:cs="Arial"/>
                <w:sz w:val="20"/>
                <w:szCs w:val="20"/>
              </w:rPr>
              <w:t>320325</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732DC8">
            <w:pPr>
              <w:tabs>
                <w:tab w:val="left" w:pos="6521"/>
              </w:tabs>
              <w:rPr>
                <w:rFonts w:ascii="Arial" w:hAnsi="Arial"/>
                <w:sz w:val="20"/>
                <w:szCs w:val="20"/>
                <w:lang w:val="en-US"/>
              </w:rPr>
            </w:pPr>
            <w:r>
              <w:rPr>
                <w:rFonts w:ascii="Arial" w:hAnsi="Arial"/>
                <w:sz w:val="20"/>
                <w:szCs w:val="20"/>
                <w:lang w:val="en-US"/>
              </w:rPr>
              <w:t>Belarusian State University,</w:t>
            </w:r>
          </w:p>
          <w:p w:rsidR="00994EC3" w:rsidRDefault="00994EC3" w:rsidP="00732DC8">
            <w:pPr>
              <w:tabs>
                <w:tab w:val="left" w:pos="6521"/>
              </w:tabs>
              <w:rPr>
                <w:rFonts w:ascii="Arial" w:hAnsi="Arial"/>
                <w:sz w:val="20"/>
                <w:szCs w:val="20"/>
                <w:lang w:val="en-US"/>
              </w:rPr>
            </w:pPr>
            <w:r>
              <w:rPr>
                <w:rFonts w:ascii="Arial" w:hAnsi="Arial"/>
                <w:sz w:val="20"/>
                <w:szCs w:val="20"/>
                <w:lang w:val="en-US"/>
              </w:rPr>
              <w:t>Faculty of Philosophy and Social Sciences,</w:t>
            </w:r>
          </w:p>
          <w:p w:rsidR="00994EC3" w:rsidRDefault="00994EC3" w:rsidP="00732DC8">
            <w:pPr>
              <w:tabs>
                <w:tab w:val="left" w:pos="6521"/>
              </w:tabs>
              <w:rPr>
                <w:rFonts w:ascii="Arial" w:hAnsi="Arial"/>
                <w:sz w:val="20"/>
                <w:szCs w:val="20"/>
                <w:lang w:val="en-US"/>
              </w:rPr>
            </w:pPr>
            <w:r>
              <w:rPr>
                <w:rFonts w:ascii="Arial" w:hAnsi="Arial"/>
                <w:sz w:val="20"/>
                <w:szCs w:val="20"/>
                <w:lang w:val="en-US"/>
              </w:rPr>
              <w:t xml:space="preserve">Larisa </w:t>
            </w:r>
            <w:proofErr w:type="spellStart"/>
            <w:r>
              <w:rPr>
                <w:rFonts w:ascii="Arial" w:hAnsi="Arial"/>
                <w:sz w:val="20"/>
                <w:szCs w:val="20"/>
                <w:lang w:val="en-US"/>
              </w:rPr>
              <w:t>Titarenko</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786FEF" w:rsidRDefault="00994EC3" w:rsidP="00732DC8">
            <w:pPr>
              <w:tabs>
                <w:tab w:val="left" w:pos="6521"/>
              </w:tabs>
              <w:rPr>
                <w:rFonts w:ascii="Arial" w:hAnsi="Arial"/>
                <w:sz w:val="20"/>
                <w:szCs w:val="20"/>
                <w:lang w:val="en-US"/>
              </w:rPr>
            </w:pPr>
            <w:r w:rsidRPr="00D5780B">
              <w:rPr>
                <w:rFonts w:ascii="Arial" w:hAnsi="Arial"/>
                <w:sz w:val="20"/>
                <w:szCs w:val="20"/>
              </w:rPr>
              <w:t>NET4SOCIETY</w:t>
            </w:r>
            <w:r>
              <w:rPr>
                <w:rFonts w:ascii="Arial" w:hAnsi="Arial"/>
                <w:sz w:val="20"/>
                <w:szCs w:val="20"/>
                <w:lang w:val="en-US"/>
              </w:rPr>
              <w:t>3</w:t>
            </w:r>
          </w:p>
          <w:p w:rsidR="00994EC3" w:rsidRPr="006A1FF7" w:rsidRDefault="00994EC3" w:rsidP="00732DC8">
            <w:pPr>
              <w:tabs>
                <w:tab w:val="left" w:pos="6521"/>
              </w:tabs>
              <w:rPr>
                <w:rFonts w:ascii="Arial" w:hAnsi="Arial"/>
                <w:sz w:val="20"/>
                <w:szCs w:val="20"/>
                <w:lang w:val="en-US"/>
              </w:rPr>
            </w:pPr>
            <w:r>
              <w:rPr>
                <w:rFonts w:ascii="Arial" w:hAnsi="Arial"/>
                <w:sz w:val="20"/>
                <w:szCs w:val="20"/>
                <w:lang w:val="en-US"/>
              </w:rPr>
              <w:t>2013-2014</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D5780B" w:rsidRDefault="00994EC3" w:rsidP="004B4AA1">
            <w:pPr>
              <w:tabs>
                <w:tab w:val="left" w:pos="6521"/>
              </w:tabs>
              <w:rPr>
                <w:rFonts w:ascii="Arial" w:hAnsi="Arial"/>
                <w:sz w:val="20"/>
                <w:szCs w:val="20"/>
                <w:lang w:val="en-US"/>
              </w:rPr>
            </w:pPr>
            <w:r w:rsidRPr="00D5780B">
              <w:rPr>
                <w:rFonts w:ascii="Arial" w:hAnsi="Arial"/>
                <w:sz w:val="20"/>
                <w:szCs w:val="20"/>
                <w:lang w:val="en-US"/>
              </w:rPr>
              <w:t>Trans-national co-operation among National Contact Points for Socio-economic sciences and the Humanities (SSH NCPs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929E6" w:rsidRDefault="001929E6" w:rsidP="001929E6">
            <w:pPr>
              <w:tabs>
                <w:tab w:val="left" w:pos="6521"/>
              </w:tabs>
              <w:rPr>
                <w:rFonts w:ascii="Arial" w:hAnsi="Arial"/>
                <w:sz w:val="20"/>
                <w:szCs w:val="20"/>
                <w:lang w:val="en-US"/>
              </w:rPr>
            </w:pPr>
            <w:r>
              <w:rPr>
                <w:rFonts w:ascii="Arial" w:hAnsi="Arial"/>
                <w:sz w:val="20"/>
                <w:szCs w:val="20"/>
                <w:lang w:val="en-US"/>
              </w:rPr>
              <w:t xml:space="preserve">This project supports the activities of SSH NCP network (over 60 NCPs in 2012) to continue activities started within the </w:t>
            </w:r>
            <w:r w:rsidRPr="003C30BE">
              <w:rPr>
                <w:rFonts w:ascii="Arial" w:hAnsi="Arial"/>
                <w:sz w:val="20"/>
                <w:szCs w:val="20"/>
                <w:lang w:val="en-US"/>
              </w:rPr>
              <w:t>NET4SOCIETY</w:t>
            </w:r>
            <w:r w:rsidRPr="001929E6">
              <w:rPr>
                <w:rFonts w:ascii="Arial" w:hAnsi="Arial"/>
                <w:sz w:val="20"/>
                <w:szCs w:val="20"/>
                <w:lang w:val="en-US"/>
              </w:rPr>
              <w:t xml:space="preserve"> </w:t>
            </w:r>
            <w:proofErr w:type="gramStart"/>
            <w:r>
              <w:rPr>
                <w:rFonts w:ascii="Arial" w:hAnsi="Arial"/>
                <w:sz w:val="20"/>
                <w:szCs w:val="20"/>
                <w:lang w:val="en-US"/>
              </w:rPr>
              <w:t>and</w:t>
            </w:r>
            <w:r w:rsidRPr="001929E6">
              <w:rPr>
                <w:rFonts w:ascii="Arial" w:hAnsi="Arial"/>
                <w:sz w:val="20"/>
                <w:szCs w:val="20"/>
                <w:lang w:val="en-US"/>
              </w:rPr>
              <w:t xml:space="preserve"> </w:t>
            </w:r>
            <w:r>
              <w:rPr>
                <w:rFonts w:ascii="Arial" w:hAnsi="Arial"/>
                <w:sz w:val="20"/>
                <w:szCs w:val="20"/>
                <w:lang w:val="en-US"/>
              </w:rPr>
              <w:t xml:space="preserve"> </w:t>
            </w:r>
            <w:r w:rsidRPr="003C30BE">
              <w:rPr>
                <w:rFonts w:ascii="Arial" w:hAnsi="Arial"/>
                <w:sz w:val="20"/>
                <w:szCs w:val="20"/>
                <w:lang w:val="en-US"/>
              </w:rPr>
              <w:t>NET4SOCIETY</w:t>
            </w:r>
            <w:r>
              <w:rPr>
                <w:rFonts w:ascii="Arial" w:hAnsi="Arial"/>
                <w:sz w:val="20"/>
                <w:szCs w:val="20"/>
                <w:lang w:val="en-US"/>
              </w:rPr>
              <w:t>2</w:t>
            </w:r>
            <w:proofErr w:type="gramEnd"/>
            <w:r>
              <w:rPr>
                <w:rFonts w:ascii="Arial" w:hAnsi="Arial"/>
                <w:sz w:val="20"/>
                <w:szCs w:val="20"/>
                <w:lang w:val="en-US"/>
              </w:rPr>
              <w:t xml:space="preserve"> </w:t>
            </w:r>
            <w:r>
              <w:rPr>
                <w:rFonts w:ascii="Arial" w:hAnsi="Arial"/>
                <w:sz w:val="20"/>
                <w:szCs w:val="20"/>
                <w:lang w:val="en-US"/>
              </w:rPr>
              <w:t>project</w:t>
            </w:r>
            <w:r>
              <w:rPr>
                <w:rFonts w:ascii="Arial" w:hAnsi="Arial"/>
                <w:sz w:val="20"/>
                <w:szCs w:val="20"/>
                <w:lang w:val="en-US"/>
              </w:rPr>
              <w:t>s</w:t>
            </w:r>
            <w:r>
              <w:rPr>
                <w:rFonts w:ascii="Arial" w:hAnsi="Arial"/>
                <w:sz w:val="20"/>
                <w:szCs w:val="20"/>
                <w:lang w:val="en-US"/>
              </w:rPr>
              <w:t>, see above.</w:t>
            </w:r>
          </w:p>
          <w:p w:rsidR="00994EC3" w:rsidRPr="001D2E5D" w:rsidRDefault="00F24D3B" w:rsidP="00732DC8">
            <w:pPr>
              <w:tabs>
                <w:tab w:val="left" w:pos="6521"/>
              </w:tabs>
              <w:rPr>
                <w:rFonts w:ascii="Arial" w:hAnsi="Arial"/>
                <w:sz w:val="20"/>
                <w:szCs w:val="20"/>
                <w:lang w:val="en-US"/>
              </w:rPr>
            </w:pPr>
            <w:hyperlink r:id="rId47" w:history="1">
              <w:r w:rsidR="00994EC3" w:rsidRPr="00720F7C">
                <w:rPr>
                  <w:rStyle w:val="a5"/>
                  <w:rFonts w:ascii="Arial" w:hAnsi="Arial"/>
                  <w:sz w:val="20"/>
                  <w:szCs w:val="20"/>
                  <w:lang w:val="en-US"/>
                </w:rPr>
                <w:t>http://www.net4society.eu/</w:t>
              </w:r>
            </w:hyperlink>
            <w:r w:rsidR="00994EC3">
              <w:rPr>
                <w:rFonts w:ascii="Arial" w:hAnsi="Arial"/>
                <w:sz w:val="20"/>
                <w:szCs w:val="20"/>
                <w:lang w:val="en-US"/>
              </w:rPr>
              <w:t xml:space="preserve"> </w:t>
            </w:r>
          </w:p>
        </w:tc>
      </w:tr>
      <w:tr w:rsidR="00994EC3" w:rsidRPr="00F24D3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994EC3" w:rsidRPr="001929E6" w:rsidRDefault="00994EC3" w:rsidP="00732DC8">
            <w:pPr>
              <w:tabs>
                <w:tab w:val="left" w:pos="6521"/>
              </w:tabs>
              <w:jc w:val="center"/>
              <w:rPr>
                <w:rFonts w:ascii="Arial" w:hAnsi="Arial" w:cs="Arial"/>
                <w:sz w:val="20"/>
                <w:szCs w:val="20"/>
                <w:lang w:val="en-US"/>
              </w:rPr>
            </w:pPr>
            <w:r w:rsidRPr="001929E6">
              <w:rPr>
                <w:rFonts w:ascii="Arial" w:hAnsi="Arial" w:cs="Arial"/>
                <w:sz w:val="20"/>
                <w:szCs w:val="20"/>
                <w:lang w:val="en-US"/>
              </w:rPr>
              <w:t>29</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994EC3" w:rsidRPr="001929E6" w:rsidRDefault="00994EC3" w:rsidP="00732DC8">
            <w:pPr>
              <w:tabs>
                <w:tab w:val="left" w:pos="6521"/>
              </w:tabs>
              <w:rPr>
                <w:rFonts w:ascii="Arial" w:hAnsi="Arial" w:cs="Arial"/>
                <w:sz w:val="20"/>
                <w:szCs w:val="20"/>
                <w:lang w:val="en-US"/>
              </w:rPr>
            </w:pPr>
            <w:r w:rsidRPr="001929E6">
              <w:rPr>
                <w:rFonts w:ascii="Arial" w:hAnsi="Arial" w:cs="Arial"/>
                <w:sz w:val="20"/>
                <w:szCs w:val="20"/>
                <w:lang w:val="en-US"/>
              </w:rPr>
              <w:t>911932</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1929E6">
            <w:pPr>
              <w:tabs>
                <w:tab w:val="left" w:pos="6521"/>
              </w:tabs>
              <w:rPr>
                <w:rFonts w:ascii="Arial" w:hAnsi="Arial"/>
                <w:sz w:val="20"/>
                <w:szCs w:val="20"/>
                <w:lang w:val="en-US"/>
              </w:rPr>
            </w:pPr>
            <w:r>
              <w:rPr>
                <w:rFonts w:ascii="Arial" w:hAnsi="Arial"/>
                <w:sz w:val="20"/>
                <w:szCs w:val="20"/>
                <w:lang w:val="en-US"/>
              </w:rPr>
              <w:t>Belarusian State University</w:t>
            </w: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Default="00994EC3" w:rsidP="00732DC8">
            <w:pPr>
              <w:tabs>
                <w:tab w:val="left" w:pos="6521"/>
              </w:tabs>
              <w:rPr>
                <w:rFonts w:ascii="Arial" w:hAnsi="Arial"/>
                <w:sz w:val="20"/>
                <w:szCs w:val="20"/>
                <w:lang w:val="en-US"/>
              </w:rPr>
            </w:pPr>
            <w:r>
              <w:rPr>
                <w:rFonts w:ascii="Arial" w:hAnsi="Arial"/>
                <w:sz w:val="20"/>
                <w:szCs w:val="20"/>
                <w:lang w:val="en-US"/>
              </w:rPr>
              <w:t>NOVOSIP</w:t>
            </w:r>
          </w:p>
          <w:p w:rsidR="00994EC3" w:rsidRPr="006A1FF7" w:rsidRDefault="00994EC3" w:rsidP="00732DC8">
            <w:pPr>
              <w:tabs>
                <w:tab w:val="left" w:pos="6521"/>
              </w:tabs>
              <w:rPr>
                <w:rFonts w:ascii="Arial" w:hAnsi="Arial"/>
                <w:sz w:val="20"/>
                <w:szCs w:val="20"/>
                <w:lang w:val="en-US"/>
              </w:rPr>
            </w:pPr>
            <w:r>
              <w:rPr>
                <w:rFonts w:ascii="Arial" w:hAnsi="Arial"/>
                <w:sz w:val="20"/>
                <w:szCs w:val="20"/>
                <w:lang w:val="en-US"/>
              </w:rPr>
              <w:t>2012-2013</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994EC3" w:rsidRPr="00732DC8" w:rsidRDefault="00994EC3" w:rsidP="00732DC8">
            <w:pPr>
              <w:tabs>
                <w:tab w:val="left" w:pos="6521"/>
              </w:tabs>
              <w:rPr>
                <w:rFonts w:ascii="Arial" w:hAnsi="Arial"/>
                <w:sz w:val="20"/>
                <w:szCs w:val="20"/>
                <w:lang w:val="en-US"/>
              </w:rPr>
            </w:pPr>
            <w:r w:rsidRPr="00732DC8">
              <w:rPr>
                <w:rFonts w:ascii="Arial" w:hAnsi="Arial"/>
                <w:sz w:val="20"/>
                <w:szCs w:val="20"/>
                <w:lang w:val="en-US"/>
              </w:rPr>
              <w:t xml:space="preserve">Nano-Voids in Strained Silicon for </w:t>
            </w:r>
            <w:proofErr w:type="spellStart"/>
            <w:r w:rsidRPr="00732DC8">
              <w:rPr>
                <w:rFonts w:ascii="Arial" w:hAnsi="Arial"/>
                <w:sz w:val="20"/>
                <w:szCs w:val="20"/>
                <w:lang w:val="en-US"/>
              </w:rPr>
              <w:t>Plasmonics</w:t>
            </w:r>
            <w:proofErr w:type="spellEnd"/>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94EC3" w:rsidRDefault="00994EC3" w:rsidP="00732DC8">
            <w:pPr>
              <w:tabs>
                <w:tab w:val="left" w:pos="6521"/>
              </w:tabs>
              <w:rPr>
                <w:rFonts w:ascii="Arial" w:hAnsi="Arial"/>
                <w:sz w:val="20"/>
                <w:szCs w:val="20"/>
                <w:lang w:val="en-US"/>
              </w:rPr>
            </w:pPr>
            <w:r>
              <w:rPr>
                <w:rFonts w:ascii="Arial" w:hAnsi="Arial"/>
                <w:sz w:val="20"/>
                <w:szCs w:val="20"/>
                <w:lang w:val="en-US"/>
              </w:rPr>
              <w:t xml:space="preserve">This is a re-integration phase of the IIF project. </w:t>
            </w:r>
          </w:p>
          <w:p w:rsidR="00994EC3" w:rsidRPr="00D5780B" w:rsidRDefault="00994EC3" w:rsidP="00732DC8">
            <w:pPr>
              <w:tabs>
                <w:tab w:val="left" w:pos="6521"/>
              </w:tabs>
              <w:rPr>
                <w:rFonts w:ascii="Arial" w:hAnsi="Arial"/>
                <w:sz w:val="20"/>
                <w:szCs w:val="20"/>
                <w:lang w:val="en-US"/>
              </w:rPr>
            </w:pPr>
            <w:r w:rsidRPr="00732DC8">
              <w:rPr>
                <w:rFonts w:ascii="Arial" w:hAnsi="Arial"/>
                <w:sz w:val="20"/>
                <w:szCs w:val="20"/>
                <w:lang w:val="en-US"/>
              </w:rPr>
              <w:t xml:space="preserve">The project aims at exploring the use of </w:t>
            </w:r>
            <w:proofErr w:type="spellStart"/>
            <w:r w:rsidRPr="00732DC8">
              <w:rPr>
                <w:rFonts w:ascii="Arial" w:hAnsi="Arial"/>
                <w:sz w:val="20"/>
                <w:szCs w:val="20"/>
                <w:lang w:val="en-US"/>
              </w:rPr>
              <w:t>nanovoids</w:t>
            </w:r>
            <w:proofErr w:type="spellEnd"/>
            <w:r w:rsidRPr="00732DC8">
              <w:rPr>
                <w:rFonts w:ascii="Arial" w:hAnsi="Arial"/>
                <w:sz w:val="20"/>
                <w:szCs w:val="20"/>
                <w:lang w:val="en-US"/>
              </w:rPr>
              <w:t xml:space="preserve"> and </w:t>
            </w:r>
            <w:proofErr w:type="spellStart"/>
            <w:r w:rsidRPr="00732DC8">
              <w:rPr>
                <w:rFonts w:ascii="Arial" w:hAnsi="Arial"/>
                <w:sz w:val="20"/>
                <w:szCs w:val="20"/>
                <w:lang w:val="en-US"/>
              </w:rPr>
              <w:t>nanodots</w:t>
            </w:r>
            <w:proofErr w:type="spellEnd"/>
            <w:r w:rsidRPr="00732DC8">
              <w:rPr>
                <w:rFonts w:ascii="Arial" w:hAnsi="Arial"/>
                <w:sz w:val="20"/>
                <w:szCs w:val="20"/>
                <w:lang w:val="en-US"/>
              </w:rPr>
              <w:t xml:space="preserve"> prepared as </w:t>
            </w:r>
            <w:proofErr w:type="spellStart"/>
            <w:r w:rsidRPr="00732DC8">
              <w:rPr>
                <w:rFonts w:ascii="Arial" w:hAnsi="Arial"/>
                <w:sz w:val="20"/>
                <w:szCs w:val="20"/>
                <w:lang w:val="en-US"/>
              </w:rPr>
              <w:t>plasmonic</w:t>
            </w:r>
            <w:proofErr w:type="spellEnd"/>
            <w:r w:rsidRPr="00732DC8">
              <w:rPr>
                <w:rFonts w:ascii="Arial" w:hAnsi="Arial"/>
                <w:sz w:val="20"/>
                <w:szCs w:val="20"/>
                <w:lang w:val="en-US"/>
              </w:rPr>
              <w:t xml:space="preserve"> structures to enhance the efficiency of Si single-crystalline photovoltaic (PV) devices. Fabrication and experimental investigation of </w:t>
            </w:r>
            <w:proofErr w:type="spellStart"/>
            <w:r w:rsidRPr="00732DC8">
              <w:rPr>
                <w:rFonts w:ascii="Arial" w:hAnsi="Arial"/>
                <w:sz w:val="20"/>
                <w:szCs w:val="20"/>
                <w:lang w:val="en-US"/>
              </w:rPr>
              <w:t>plasmonic</w:t>
            </w:r>
            <w:proofErr w:type="spellEnd"/>
            <w:r w:rsidRPr="00732DC8">
              <w:rPr>
                <w:rFonts w:ascii="Arial" w:hAnsi="Arial"/>
                <w:sz w:val="20"/>
                <w:szCs w:val="20"/>
                <w:lang w:val="en-US"/>
              </w:rPr>
              <w:t xml:space="preserve"> structures in strained Si/</w:t>
            </w:r>
            <w:proofErr w:type="spellStart"/>
            <w:r w:rsidRPr="00732DC8">
              <w:rPr>
                <w:rFonts w:ascii="Arial" w:hAnsi="Arial"/>
                <w:sz w:val="20"/>
                <w:szCs w:val="20"/>
                <w:lang w:val="en-US"/>
              </w:rPr>
              <w:t>SiGe</w:t>
            </w:r>
            <w:proofErr w:type="spellEnd"/>
            <w:r w:rsidRPr="00732DC8">
              <w:rPr>
                <w:rFonts w:ascii="Arial" w:hAnsi="Arial"/>
                <w:sz w:val="20"/>
                <w:szCs w:val="20"/>
                <w:lang w:val="en-US"/>
              </w:rPr>
              <w:t xml:space="preserve"> multilayered structures will be carried to enhance light</w:t>
            </w:r>
            <w:r>
              <w:rPr>
                <w:rFonts w:ascii="Arial" w:hAnsi="Arial"/>
                <w:sz w:val="20"/>
                <w:szCs w:val="20"/>
                <w:lang w:val="en-US"/>
              </w:rPr>
              <w:t xml:space="preserve"> </w:t>
            </w:r>
            <w:r w:rsidRPr="00732DC8">
              <w:rPr>
                <w:rFonts w:ascii="Arial" w:hAnsi="Arial"/>
                <w:sz w:val="20"/>
                <w:szCs w:val="20"/>
                <w:lang w:val="en-US"/>
              </w:rPr>
              <w:t xml:space="preserve">harvesting in solar cells due to both near-field and far-field effects. The main idea behind the production of </w:t>
            </w:r>
            <w:proofErr w:type="spellStart"/>
            <w:r w:rsidRPr="00732DC8">
              <w:rPr>
                <w:rFonts w:ascii="Arial" w:hAnsi="Arial"/>
                <w:sz w:val="20"/>
                <w:szCs w:val="20"/>
                <w:lang w:val="en-US"/>
              </w:rPr>
              <w:t>nanovoids</w:t>
            </w:r>
            <w:proofErr w:type="spellEnd"/>
            <w:r w:rsidRPr="00732DC8">
              <w:rPr>
                <w:rFonts w:ascii="Arial" w:hAnsi="Arial"/>
                <w:sz w:val="20"/>
                <w:szCs w:val="20"/>
                <w:lang w:val="en-US"/>
              </w:rPr>
              <w:t xml:space="preserve"> and </w:t>
            </w:r>
            <w:proofErr w:type="spellStart"/>
            <w:r w:rsidRPr="00732DC8">
              <w:rPr>
                <w:rFonts w:ascii="Arial" w:hAnsi="Arial"/>
                <w:sz w:val="20"/>
                <w:szCs w:val="20"/>
                <w:lang w:val="en-US"/>
              </w:rPr>
              <w:t>nanodots</w:t>
            </w:r>
            <w:proofErr w:type="spellEnd"/>
            <w:r w:rsidRPr="00732DC8">
              <w:rPr>
                <w:rFonts w:ascii="Arial" w:hAnsi="Arial"/>
                <w:sz w:val="20"/>
                <w:szCs w:val="20"/>
                <w:lang w:val="en-US"/>
              </w:rPr>
              <w:t xml:space="preserve"> is based on the ability of compressively strained thin </w:t>
            </w:r>
            <w:proofErr w:type="spellStart"/>
            <w:r w:rsidRPr="00732DC8">
              <w:rPr>
                <w:rFonts w:ascii="Arial" w:hAnsi="Arial"/>
                <w:sz w:val="20"/>
                <w:szCs w:val="20"/>
                <w:lang w:val="en-US"/>
              </w:rPr>
              <w:t>SiGe</w:t>
            </w:r>
            <w:proofErr w:type="spellEnd"/>
            <w:r w:rsidRPr="00732DC8">
              <w:rPr>
                <w:rFonts w:ascii="Arial" w:hAnsi="Arial"/>
                <w:sz w:val="20"/>
                <w:szCs w:val="20"/>
                <w:lang w:val="en-US"/>
              </w:rPr>
              <w:t xml:space="preserve"> alloy layers, incorporated in a Si matrix during epitaxial growth, to collect small-sized molecules (H, He, C) or vacancies, induced by irradiation. Further, thermal treatment results in the formation of </w:t>
            </w:r>
            <w:proofErr w:type="spellStart"/>
            <w:r w:rsidRPr="00732DC8">
              <w:rPr>
                <w:rFonts w:ascii="Arial" w:hAnsi="Arial"/>
                <w:sz w:val="20"/>
                <w:szCs w:val="20"/>
                <w:lang w:val="en-US"/>
              </w:rPr>
              <w:t>nano</w:t>
            </w:r>
            <w:proofErr w:type="spellEnd"/>
            <w:r w:rsidRPr="00732DC8">
              <w:rPr>
                <w:rFonts w:ascii="Arial" w:hAnsi="Arial"/>
                <w:sz w:val="20"/>
                <w:szCs w:val="20"/>
                <w:lang w:val="en-US"/>
              </w:rPr>
              <w:t xml:space="preserve">-voids which are strictly assembled within the strained </w:t>
            </w:r>
            <w:proofErr w:type="spellStart"/>
            <w:r w:rsidRPr="00732DC8">
              <w:rPr>
                <w:rFonts w:ascii="Arial" w:hAnsi="Arial"/>
                <w:sz w:val="20"/>
                <w:szCs w:val="20"/>
                <w:lang w:val="en-US"/>
              </w:rPr>
              <w:t>SiGe</w:t>
            </w:r>
            <w:proofErr w:type="spellEnd"/>
            <w:r w:rsidRPr="00732DC8">
              <w:rPr>
                <w:rFonts w:ascii="Arial" w:hAnsi="Arial"/>
                <w:sz w:val="20"/>
                <w:szCs w:val="20"/>
                <w:lang w:val="en-US"/>
              </w:rPr>
              <w:t xml:space="preserve"> layers. The following key processes will be used: Molecular beam </w:t>
            </w:r>
            <w:proofErr w:type="spellStart"/>
            <w:r w:rsidRPr="00732DC8">
              <w:rPr>
                <w:rFonts w:ascii="Arial" w:hAnsi="Arial"/>
                <w:sz w:val="20"/>
                <w:szCs w:val="20"/>
                <w:lang w:val="en-US"/>
              </w:rPr>
              <w:t>epitaxy</w:t>
            </w:r>
            <w:proofErr w:type="spellEnd"/>
            <w:r w:rsidRPr="00732DC8">
              <w:rPr>
                <w:rFonts w:ascii="Arial" w:hAnsi="Arial"/>
                <w:sz w:val="20"/>
                <w:szCs w:val="20"/>
                <w:lang w:val="en-US"/>
              </w:rPr>
              <w:t xml:space="preserve"> of strained Si/</w:t>
            </w:r>
            <w:proofErr w:type="spellStart"/>
            <w:r w:rsidRPr="00732DC8">
              <w:rPr>
                <w:rFonts w:ascii="Arial" w:hAnsi="Arial"/>
                <w:sz w:val="20"/>
                <w:szCs w:val="20"/>
                <w:lang w:val="en-US"/>
              </w:rPr>
              <w:t>SiGe</w:t>
            </w:r>
            <w:proofErr w:type="spellEnd"/>
            <w:r w:rsidRPr="00732DC8">
              <w:rPr>
                <w:rFonts w:ascii="Arial" w:hAnsi="Arial"/>
                <w:sz w:val="20"/>
                <w:szCs w:val="20"/>
                <w:lang w:val="en-US"/>
              </w:rPr>
              <w:t xml:space="preserve">/Si structures followed by irradiation with light ions (hydrogen, carbon) </w:t>
            </w:r>
            <w:r w:rsidRPr="00732DC8">
              <w:rPr>
                <w:rFonts w:ascii="Arial" w:hAnsi="Arial"/>
                <w:sz w:val="20"/>
                <w:szCs w:val="20"/>
                <w:lang w:val="en-US"/>
              </w:rPr>
              <w:lastRenderedPageBreak/>
              <w:t xml:space="preserve">and rapid thermal treatment. This structure will then be additionally used as a template for segregation and self-assembling of metallic or carbon </w:t>
            </w:r>
            <w:proofErr w:type="spellStart"/>
            <w:r w:rsidRPr="00732DC8">
              <w:rPr>
                <w:rFonts w:ascii="Arial" w:hAnsi="Arial"/>
                <w:sz w:val="20"/>
                <w:szCs w:val="20"/>
                <w:lang w:val="en-US"/>
              </w:rPr>
              <w:t>nanodots</w:t>
            </w:r>
            <w:proofErr w:type="spellEnd"/>
            <w:r w:rsidRPr="00732DC8">
              <w:rPr>
                <w:rFonts w:ascii="Arial" w:hAnsi="Arial"/>
                <w:sz w:val="20"/>
                <w:szCs w:val="20"/>
                <w:lang w:val="en-US"/>
              </w:rPr>
              <w:t>. The fundamental investigations of the structural, optical and electronic properties of the strained Si/</w:t>
            </w:r>
            <w:proofErr w:type="spellStart"/>
            <w:r w:rsidRPr="00732DC8">
              <w:rPr>
                <w:rFonts w:ascii="Arial" w:hAnsi="Arial"/>
                <w:sz w:val="20"/>
                <w:szCs w:val="20"/>
                <w:lang w:val="en-US"/>
              </w:rPr>
              <w:t>SiGe</w:t>
            </w:r>
            <w:proofErr w:type="spellEnd"/>
            <w:r w:rsidRPr="00732DC8">
              <w:rPr>
                <w:rFonts w:ascii="Arial" w:hAnsi="Arial"/>
                <w:sz w:val="20"/>
                <w:szCs w:val="20"/>
                <w:lang w:val="en-US"/>
              </w:rPr>
              <w:t xml:space="preserve"> layers will be carried out with a range of available methods for structural, </w:t>
            </w:r>
            <w:proofErr w:type="spellStart"/>
            <w:r w:rsidRPr="00732DC8">
              <w:rPr>
                <w:rFonts w:ascii="Arial" w:hAnsi="Arial"/>
                <w:sz w:val="20"/>
                <w:szCs w:val="20"/>
                <w:lang w:val="en-US"/>
              </w:rPr>
              <w:t>electronical</w:t>
            </w:r>
            <w:proofErr w:type="spellEnd"/>
            <w:r w:rsidRPr="00732DC8">
              <w:rPr>
                <w:rFonts w:ascii="Arial" w:hAnsi="Arial"/>
                <w:sz w:val="20"/>
                <w:szCs w:val="20"/>
                <w:lang w:val="en-US"/>
              </w:rPr>
              <w:t xml:space="preserve"> and optical characterization. By placing the </w:t>
            </w:r>
            <w:proofErr w:type="spellStart"/>
            <w:r w:rsidRPr="00732DC8">
              <w:rPr>
                <w:rFonts w:ascii="Arial" w:hAnsi="Arial"/>
                <w:sz w:val="20"/>
                <w:szCs w:val="20"/>
                <w:lang w:val="en-US"/>
              </w:rPr>
              <w:t>nanovoids</w:t>
            </w:r>
            <w:proofErr w:type="spellEnd"/>
            <w:r w:rsidRPr="00732DC8">
              <w:rPr>
                <w:rFonts w:ascii="Arial" w:hAnsi="Arial"/>
                <w:sz w:val="20"/>
                <w:szCs w:val="20"/>
                <w:lang w:val="en-US"/>
              </w:rPr>
              <w:t xml:space="preserve"> and </w:t>
            </w:r>
            <w:proofErr w:type="spellStart"/>
            <w:r w:rsidRPr="00732DC8">
              <w:rPr>
                <w:rFonts w:ascii="Arial" w:hAnsi="Arial"/>
                <w:sz w:val="20"/>
                <w:szCs w:val="20"/>
                <w:lang w:val="en-US"/>
              </w:rPr>
              <w:t>nanodots</w:t>
            </w:r>
            <w:proofErr w:type="spellEnd"/>
            <w:r w:rsidRPr="00732DC8">
              <w:rPr>
                <w:rFonts w:ascii="Arial" w:hAnsi="Arial"/>
                <w:sz w:val="20"/>
                <w:szCs w:val="20"/>
                <w:lang w:val="en-US"/>
              </w:rPr>
              <w:t xml:space="preserve"> in a highly doped emitter layer close enough to the p-n-junction that the near-fields will extend into the depletion layer, the effects of near-fields will be obtained. This will give a contribution to the electron-hole pair generation, and this will be additional to the far field effects. Being formed periodically, strained layers with self-assembled </w:t>
            </w:r>
            <w:proofErr w:type="spellStart"/>
            <w:r w:rsidRPr="00732DC8">
              <w:rPr>
                <w:rFonts w:ascii="Arial" w:hAnsi="Arial"/>
                <w:sz w:val="20"/>
                <w:szCs w:val="20"/>
                <w:lang w:val="en-US"/>
              </w:rPr>
              <w:t>nanovoids</w:t>
            </w:r>
            <w:proofErr w:type="spellEnd"/>
            <w:r w:rsidRPr="00732DC8">
              <w:rPr>
                <w:rFonts w:ascii="Arial" w:hAnsi="Arial"/>
                <w:sz w:val="20"/>
                <w:szCs w:val="20"/>
                <w:lang w:val="en-US"/>
              </w:rPr>
              <w:t xml:space="preserve"> or </w:t>
            </w:r>
            <w:proofErr w:type="spellStart"/>
            <w:r w:rsidRPr="00732DC8">
              <w:rPr>
                <w:rFonts w:ascii="Arial" w:hAnsi="Arial"/>
                <w:sz w:val="20"/>
                <w:szCs w:val="20"/>
                <w:lang w:val="en-US"/>
              </w:rPr>
              <w:t>nanodots</w:t>
            </w:r>
            <w:proofErr w:type="spellEnd"/>
            <w:r w:rsidRPr="00732DC8">
              <w:rPr>
                <w:rFonts w:ascii="Arial" w:hAnsi="Arial"/>
                <w:sz w:val="20"/>
                <w:szCs w:val="20"/>
                <w:lang w:val="en-US"/>
              </w:rPr>
              <w:t xml:space="preserve"> will display fundamentally unusual electronic and optical properties. These effects have not previously been experimentally studied in a solar cell configuration. The present system offers a unique configuration for such investigation.</w:t>
            </w:r>
          </w:p>
        </w:tc>
      </w:tr>
      <w:tr w:rsidR="00C76905" w:rsidRPr="00DE1CB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C76905" w:rsidRDefault="00C76905" w:rsidP="00732DC8">
            <w:pPr>
              <w:tabs>
                <w:tab w:val="left" w:pos="6521"/>
              </w:tabs>
              <w:jc w:val="center"/>
              <w:rPr>
                <w:rFonts w:ascii="Arial" w:hAnsi="Arial"/>
                <w:sz w:val="20"/>
                <w:szCs w:val="20"/>
                <w:lang w:val="en-US"/>
              </w:rPr>
            </w:pPr>
            <w:r>
              <w:rPr>
                <w:rFonts w:ascii="Arial" w:hAnsi="Arial"/>
                <w:sz w:val="20"/>
                <w:szCs w:val="20"/>
                <w:lang w:val="en-US"/>
              </w:rPr>
              <w:lastRenderedPageBreak/>
              <w:t>30</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C76905" w:rsidRPr="00CE4218" w:rsidRDefault="00CE4218" w:rsidP="00732DC8">
            <w:pPr>
              <w:tabs>
                <w:tab w:val="left" w:pos="6521"/>
              </w:tabs>
              <w:rPr>
                <w:rFonts w:ascii="Arial" w:hAnsi="Arial" w:cs="Arial"/>
                <w:sz w:val="20"/>
                <w:szCs w:val="20"/>
                <w:lang w:val="en-US"/>
              </w:rPr>
            </w:pPr>
            <w:r w:rsidRPr="00CE4218">
              <w:rPr>
                <w:rFonts w:ascii="Arial" w:eastAsiaTheme="minorHAnsi" w:hAnsi="Arial" w:cs="Arial"/>
                <w:sz w:val="20"/>
                <w:szCs w:val="20"/>
                <w:lang w:eastAsia="en-US"/>
              </w:rPr>
              <w:t>605243</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76905" w:rsidRDefault="00C76905" w:rsidP="0087029E">
            <w:pPr>
              <w:tabs>
                <w:tab w:val="left" w:pos="6521"/>
              </w:tabs>
              <w:rPr>
                <w:rFonts w:ascii="Arial" w:hAnsi="Arial"/>
                <w:sz w:val="20"/>
                <w:szCs w:val="20"/>
                <w:lang w:val="en-US"/>
              </w:rPr>
            </w:pPr>
            <w:r w:rsidRPr="00F42577">
              <w:rPr>
                <w:rFonts w:ascii="Arial" w:hAnsi="Arial"/>
                <w:sz w:val="20"/>
                <w:szCs w:val="20"/>
                <w:lang w:val="en-US"/>
              </w:rPr>
              <w:t>United Institute of Informatics Problems, NAS</w:t>
            </w:r>
          </w:p>
          <w:p w:rsidR="00C76905" w:rsidRDefault="00C76905" w:rsidP="00732DC8">
            <w:pPr>
              <w:tabs>
                <w:tab w:val="left" w:pos="6521"/>
              </w:tabs>
              <w:rPr>
                <w:rFonts w:ascii="Arial" w:hAnsi="Arial"/>
                <w:sz w:val="20"/>
                <w:szCs w:val="20"/>
                <w:lang w:val="en-US"/>
              </w:rPr>
            </w:pPr>
            <w:r>
              <w:rPr>
                <w:rFonts w:ascii="Arial" w:hAnsi="Arial"/>
                <w:sz w:val="20"/>
                <w:szCs w:val="20"/>
                <w:lang w:val="en-US"/>
              </w:rPr>
              <w:t xml:space="preserve">Sergey </w:t>
            </w:r>
            <w:proofErr w:type="spellStart"/>
            <w:r>
              <w:rPr>
                <w:rFonts w:ascii="Arial" w:hAnsi="Arial"/>
                <w:sz w:val="20"/>
                <w:szCs w:val="20"/>
                <w:lang w:val="en-US"/>
              </w:rPr>
              <w:t>Kozlov</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C76905" w:rsidRDefault="00C76905" w:rsidP="00732DC8">
            <w:pPr>
              <w:tabs>
                <w:tab w:val="left" w:pos="6521"/>
              </w:tabs>
              <w:rPr>
                <w:rFonts w:ascii="Arial" w:hAnsi="Arial"/>
                <w:sz w:val="20"/>
                <w:szCs w:val="20"/>
                <w:lang w:val="en-US"/>
              </w:rPr>
            </w:pPr>
            <w:r>
              <w:rPr>
                <w:rFonts w:ascii="Arial" w:hAnsi="Arial"/>
                <w:sz w:val="20"/>
                <w:szCs w:val="20"/>
                <w:lang w:val="en-US"/>
              </w:rPr>
              <w:t>GN3plus</w:t>
            </w:r>
          </w:p>
          <w:p w:rsidR="00C76905" w:rsidRDefault="00C76905" w:rsidP="00732DC8">
            <w:pPr>
              <w:tabs>
                <w:tab w:val="left" w:pos="6521"/>
              </w:tabs>
              <w:rPr>
                <w:rFonts w:ascii="Arial" w:hAnsi="Arial"/>
                <w:sz w:val="20"/>
                <w:szCs w:val="20"/>
                <w:lang w:val="en-US"/>
              </w:rPr>
            </w:pPr>
            <w:r>
              <w:rPr>
                <w:rFonts w:ascii="Arial" w:hAnsi="Arial"/>
                <w:sz w:val="20"/>
                <w:szCs w:val="20"/>
                <w:lang w:val="en-US"/>
              </w:rPr>
              <w:t>2013-2015</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C76905" w:rsidRPr="00732DC8" w:rsidRDefault="00CE4218" w:rsidP="00732DC8">
            <w:pPr>
              <w:tabs>
                <w:tab w:val="left" w:pos="6521"/>
              </w:tabs>
              <w:rPr>
                <w:rFonts w:ascii="Arial" w:hAnsi="Arial"/>
                <w:sz w:val="20"/>
                <w:szCs w:val="20"/>
                <w:lang w:val="en-US"/>
              </w:rPr>
            </w:pPr>
            <w:r>
              <w:rPr>
                <w:rFonts w:ascii="Arial" w:hAnsi="Arial"/>
                <w:sz w:val="20"/>
                <w:szCs w:val="20"/>
                <w:lang w:val="en-US"/>
              </w:rPr>
              <w:t>GEANT3plus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76905" w:rsidRDefault="00C76905" w:rsidP="00705D93">
            <w:pPr>
              <w:rPr>
                <w:rFonts w:ascii="Arial" w:hAnsi="Arial" w:cs="Arial"/>
                <w:sz w:val="20"/>
                <w:szCs w:val="20"/>
                <w:lang w:val="en-US"/>
              </w:rPr>
            </w:pPr>
            <w:r w:rsidRPr="0087029E">
              <w:rPr>
                <w:rFonts w:ascii="Arial" w:hAnsi="Arial" w:cs="Arial"/>
                <w:sz w:val="20"/>
                <w:szCs w:val="20"/>
                <w:lang w:val="en-US"/>
              </w:rPr>
              <w:t>GÉANT is the pan-European research and education network that interconnects Europe’s National Research and Education Networks (NRENs). Together we connect over 50 million users at 10,000 institutions across Europe, supporting research in areas such as energy, the environment, space and medicine.</w:t>
            </w:r>
          </w:p>
          <w:p w:rsidR="00C76905" w:rsidRPr="00705D93" w:rsidRDefault="00C76905" w:rsidP="00705D93">
            <w:pPr>
              <w:rPr>
                <w:rFonts w:ascii="Arial" w:hAnsi="Arial" w:cs="Arial"/>
                <w:sz w:val="20"/>
                <w:szCs w:val="20"/>
                <w:lang w:val="en-US"/>
              </w:rPr>
            </w:pPr>
            <w:r w:rsidRPr="0087029E">
              <w:rPr>
                <w:rFonts w:ascii="Arial" w:hAnsi="Arial" w:cs="Arial"/>
                <w:b/>
                <w:bCs/>
                <w:sz w:val="20"/>
                <w:szCs w:val="20"/>
                <w:lang w:val="en-US"/>
              </w:rPr>
              <w:t xml:space="preserve">The GÉANT network and associated services comprise the GN3plus project, made up of 41 partners </w:t>
            </w:r>
            <w:r w:rsidRPr="00705D93">
              <w:rPr>
                <w:rFonts w:ascii="Arial" w:hAnsi="Arial" w:cs="Arial"/>
                <w:b/>
                <w:bCs/>
                <w:sz w:val="20"/>
                <w:szCs w:val="20"/>
                <w:lang w:val="en-US"/>
              </w:rPr>
              <w:t>-</w:t>
            </w:r>
            <w:r w:rsidRPr="0087029E">
              <w:rPr>
                <w:rFonts w:ascii="Arial" w:hAnsi="Arial" w:cs="Arial"/>
                <w:b/>
                <w:bCs/>
                <w:sz w:val="20"/>
                <w:szCs w:val="20"/>
                <w:lang w:val="en-US"/>
              </w:rPr>
              <w:t xml:space="preserve"> </w:t>
            </w:r>
            <w:r w:rsidRPr="00705D93">
              <w:rPr>
                <w:rFonts w:ascii="Arial" w:hAnsi="Arial" w:cs="Arial"/>
                <w:sz w:val="20"/>
                <w:szCs w:val="20"/>
                <w:lang w:val="en-US"/>
              </w:rPr>
              <w:t xml:space="preserve">38 European national RENs, DANTE, TERENA and </w:t>
            </w:r>
            <w:proofErr w:type="spellStart"/>
            <w:r w:rsidRPr="00705D93">
              <w:rPr>
                <w:rFonts w:ascii="Arial" w:hAnsi="Arial" w:cs="Arial"/>
                <w:sz w:val="20"/>
                <w:szCs w:val="20"/>
                <w:lang w:val="en-US"/>
              </w:rPr>
              <w:t>NORDUnet</w:t>
            </w:r>
            <w:proofErr w:type="spellEnd"/>
            <w:r w:rsidRPr="00705D93">
              <w:rPr>
                <w:rFonts w:ascii="Arial" w:hAnsi="Arial" w:cs="Arial"/>
                <w:sz w:val="20"/>
                <w:szCs w:val="20"/>
                <w:lang w:val="en-US"/>
              </w:rPr>
              <w:t xml:space="preserve"> (representing the five Nordic countries). In total, the project represents 43 NRENs from Europe and nations with FP7 third country agreements. Through the NREN partners, GÉANT delivers a range of services across the network for institutions, projects and researchers.</w:t>
            </w:r>
          </w:p>
          <w:p w:rsidR="00C76905" w:rsidRPr="00705D93" w:rsidRDefault="00C76905" w:rsidP="00705D93">
            <w:pPr>
              <w:pStyle w:val="a3"/>
              <w:rPr>
                <w:rFonts w:ascii="Arial" w:hAnsi="Arial" w:cs="Arial"/>
                <w:sz w:val="20"/>
                <w:szCs w:val="20"/>
                <w:lang w:val="en-US"/>
              </w:rPr>
            </w:pPr>
            <w:r w:rsidRPr="00705D93">
              <w:rPr>
                <w:rFonts w:ascii="Arial" w:hAnsi="Arial" w:cs="Arial"/>
                <w:sz w:val="20"/>
                <w:szCs w:val="20"/>
                <w:lang w:val="en-US"/>
              </w:rPr>
              <w:t>The work of the project is divided into 14 Activities within three areas of work: Research; Service Development and Delivery; Outreach and Coordination.</w:t>
            </w:r>
          </w:p>
          <w:p w:rsidR="00C76905" w:rsidRPr="00705D93" w:rsidRDefault="00C76905" w:rsidP="00705D93">
            <w:pPr>
              <w:numPr>
                <w:ilvl w:val="0"/>
                <w:numId w:val="5"/>
              </w:numPr>
              <w:spacing w:before="100" w:beforeAutospacing="1" w:after="100" w:afterAutospacing="1" w:line="300" w:lineRule="atLeast"/>
              <w:rPr>
                <w:rFonts w:ascii="Arial" w:hAnsi="Arial" w:cs="Arial"/>
                <w:sz w:val="20"/>
                <w:szCs w:val="20"/>
                <w:lang w:val="en-US"/>
              </w:rPr>
            </w:pPr>
            <w:r w:rsidRPr="00705D93">
              <w:rPr>
                <w:rStyle w:val="a4"/>
                <w:rFonts w:ascii="Arial" w:hAnsi="Arial" w:cs="Arial"/>
                <w:sz w:val="20"/>
                <w:szCs w:val="20"/>
                <w:lang w:val="en-US"/>
              </w:rPr>
              <w:t xml:space="preserve">Networking Activities </w:t>
            </w:r>
            <w:r w:rsidRPr="00705D93">
              <w:rPr>
                <w:rFonts w:ascii="Arial" w:hAnsi="Arial" w:cs="Arial"/>
                <w:sz w:val="20"/>
                <w:szCs w:val="20"/>
                <w:lang w:val="en-US"/>
              </w:rPr>
              <w:t xml:space="preserve">(NAs) support all GN3plus Activities with the full extent of both internal and external communications, promotion, international liaison and business development. </w:t>
            </w:r>
          </w:p>
          <w:p w:rsidR="00C76905" w:rsidRPr="00705D93" w:rsidRDefault="00C76905" w:rsidP="00705D93">
            <w:pPr>
              <w:numPr>
                <w:ilvl w:val="0"/>
                <w:numId w:val="5"/>
              </w:numPr>
              <w:spacing w:before="100" w:beforeAutospacing="1" w:after="100" w:afterAutospacing="1" w:line="300" w:lineRule="atLeast"/>
              <w:rPr>
                <w:rFonts w:ascii="Arial" w:hAnsi="Arial" w:cs="Arial"/>
                <w:sz w:val="20"/>
                <w:szCs w:val="20"/>
                <w:lang w:val="en-US"/>
              </w:rPr>
            </w:pPr>
            <w:r w:rsidRPr="00705D93">
              <w:rPr>
                <w:rStyle w:val="a4"/>
                <w:rFonts w:ascii="Arial" w:hAnsi="Arial" w:cs="Arial"/>
                <w:sz w:val="20"/>
                <w:szCs w:val="20"/>
                <w:lang w:val="en-US"/>
              </w:rPr>
              <w:t xml:space="preserve">Service Activities </w:t>
            </w:r>
            <w:r w:rsidRPr="00705D93">
              <w:rPr>
                <w:rFonts w:ascii="Arial" w:hAnsi="Arial" w:cs="Arial"/>
                <w:sz w:val="20"/>
                <w:szCs w:val="20"/>
                <w:lang w:val="en-US"/>
              </w:rPr>
              <w:t>(SAs) develop and supply the GÉANT services to the research and education community.</w:t>
            </w:r>
          </w:p>
          <w:p w:rsidR="00C76905" w:rsidRPr="00705D93" w:rsidRDefault="00C76905" w:rsidP="00705D93">
            <w:pPr>
              <w:numPr>
                <w:ilvl w:val="0"/>
                <w:numId w:val="5"/>
              </w:numPr>
              <w:spacing w:before="100" w:beforeAutospacing="1" w:after="100" w:afterAutospacing="1" w:line="300" w:lineRule="atLeast"/>
              <w:rPr>
                <w:rFonts w:ascii="Arial" w:hAnsi="Arial" w:cs="Arial"/>
                <w:sz w:val="20"/>
                <w:szCs w:val="20"/>
                <w:lang w:val="en-US"/>
              </w:rPr>
            </w:pPr>
            <w:r w:rsidRPr="00705D93">
              <w:rPr>
                <w:rStyle w:val="a4"/>
                <w:rFonts w:ascii="Arial" w:hAnsi="Arial" w:cs="Arial"/>
                <w:sz w:val="20"/>
                <w:szCs w:val="20"/>
                <w:lang w:val="en-US"/>
              </w:rPr>
              <w:t xml:space="preserve">Joint Research Activities </w:t>
            </w:r>
            <w:r w:rsidRPr="00705D93">
              <w:rPr>
                <w:rFonts w:ascii="Arial" w:hAnsi="Arial" w:cs="Arial"/>
                <w:sz w:val="20"/>
                <w:szCs w:val="20"/>
                <w:lang w:val="en-US"/>
              </w:rPr>
              <w:t>(JRAs) are targeted at critical analyses of future network and application technologies with a view to future deployment of emerging technologies across the network and services.</w:t>
            </w:r>
          </w:p>
          <w:p w:rsidR="00C76905" w:rsidRDefault="00F24D3B" w:rsidP="00705D93">
            <w:pPr>
              <w:tabs>
                <w:tab w:val="left" w:pos="6521"/>
              </w:tabs>
              <w:rPr>
                <w:rFonts w:ascii="Arial" w:hAnsi="Arial"/>
                <w:sz w:val="20"/>
                <w:szCs w:val="20"/>
                <w:lang w:val="en-US"/>
              </w:rPr>
            </w:pPr>
            <w:hyperlink r:id="rId48" w:history="1">
              <w:r w:rsidR="00C76905" w:rsidRPr="00A3699B">
                <w:rPr>
                  <w:rStyle w:val="a5"/>
                  <w:rFonts w:ascii="Arial" w:hAnsi="Arial"/>
                  <w:sz w:val="20"/>
                  <w:szCs w:val="20"/>
                  <w:lang w:val="en-US"/>
                </w:rPr>
                <w:t>http://www.</w:t>
              </w:r>
              <w:r w:rsidR="00C76905" w:rsidRPr="00A3699B">
                <w:rPr>
                  <w:rStyle w:val="a5"/>
                  <w:rFonts w:ascii="Arial" w:hAnsi="Arial"/>
                  <w:sz w:val="20"/>
                  <w:szCs w:val="20"/>
                  <w:lang w:val="en-US"/>
                </w:rPr>
                <w:t>g</w:t>
              </w:r>
              <w:r w:rsidR="00C76905" w:rsidRPr="00A3699B">
                <w:rPr>
                  <w:rStyle w:val="a5"/>
                  <w:rFonts w:ascii="Arial" w:hAnsi="Arial"/>
                  <w:sz w:val="20"/>
                  <w:szCs w:val="20"/>
                  <w:lang w:val="en-US"/>
                </w:rPr>
                <w:t>eant.net</w:t>
              </w:r>
            </w:hyperlink>
          </w:p>
        </w:tc>
      </w:tr>
      <w:tr w:rsidR="00C76905" w:rsidRPr="00F24D3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C76905" w:rsidRDefault="00C76905" w:rsidP="00994EC3">
            <w:pPr>
              <w:tabs>
                <w:tab w:val="left" w:pos="6521"/>
              </w:tabs>
              <w:jc w:val="center"/>
              <w:rPr>
                <w:rFonts w:ascii="Arial" w:hAnsi="Arial"/>
                <w:sz w:val="20"/>
                <w:szCs w:val="20"/>
                <w:lang w:val="en-US"/>
              </w:rPr>
            </w:pPr>
            <w:r>
              <w:rPr>
                <w:rFonts w:ascii="Arial" w:hAnsi="Arial"/>
                <w:sz w:val="20"/>
                <w:szCs w:val="20"/>
                <w:lang w:val="en-US"/>
              </w:rPr>
              <w:lastRenderedPageBreak/>
              <w:t>3</w:t>
            </w:r>
            <w:r w:rsidR="00994EC3">
              <w:rPr>
                <w:rFonts w:ascii="Arial" w:hAnsi="Arial"/>
                <w:sz w:val="20"/>
                <w:szCs w:val="20"/>
                <w:lang w:val="en-US"/>
              </w:rPr>
              <w:t>1</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C76905" w:rsidRDefault="00C76905" w:rsidP="00F24D3B">
            <w:pPr>
              <w:tabs>
                <w:tab w:val="left" w:pos="6521"/>
              </w:tabs>
              <w:rPr>
                <w:lang w:val="en-US"/>
              </w:rPr>
            </w:pPr>
            <w:r>
              <w:rPr>
                <w:lang w:val="en-US"/>
              </w:rPr>
              <w:t>609528</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76905" w:rsidRPr="006339A0" w:rsidRDefault="00C76905" w:rsidP="00F24D3B">
            <w:pPr>
              <w:tabs>
                <w:tab w:val="left" w:pos="6521"/>
              </w:tabs>
              <w:rPr>
                <w:rFonts w:ascii="Arial" w:hAnsi="Arial" w:cs="Arial"/>
                <w:sz w:val="20"/>
                <w:szCs w:val="20"/>
                <w:lang w:val="en-US"/>
              </w:rPr>
            </w:pPr>
            <w:r w:rsidRPr="006339A0">
              <w:rPr>
                <w:rFonts w:ascii="Arial" w:hAnsi="Arial" w:cs="Arial"/>
                <w:sz w:val="20"/>
                <w:szCs w:val="20"/>
                <w:lang w:val="en-US"/>
              </w:rPr>
              <w:t>Belarusian Institute of System Analysis and Information Support of S&amp;T Sphere,</w:t>
            </w:r>
          </w:p>
          <w:p w:rsidR="00C76905" w:rsidRDefault="00C76905" w:rsidP="00F24D3B">
            <w:pPr>
              <w:tabs>
                <w:tab w:val="left" w:pos="6521"/>
              </w:tabs>
              <w:rPr>
                <w:rFonts w:ascii="Arial" w:hAnsi="Arial"/>
                <w:sz w:val="20"/>
                <w:szCs w:val="20"/>
                <w:lang w:val="en-US"/>
              </w:rPr>
            </w:pPr>
            <w:r>
              <w:rPr>
                <w:rFonts w:ascii="Arial" w:hAnsi="Arial"/>
                <w:sz w:val="20"/>
                <w:szCs w:val="20"/>
                <w:lang w:val="en-US"/>
              </w:rPr>
              <w:t xml:space="preserve">Olga </w:t>
            </w:r>
            <w:proofErr w:type="spellStart"/>
            <w:r>
              <w:rPr>
                <w:rFonts w:ascii="Arial" w:hAnsi="Arial"/>
                <w:sz w:val="20"/>
                <w:szCs w:val="20"/>
                <w:lang w:val="en-US"/>
              </w:rPr>
              <w:t>Meerovskaya</w:t>
            </w:r>
            <w:proofErr w:type="spellEnd"/>
          </w:p>
          <w:p w:rsidR="00C76905" w:rsidRPr="00F42577" w:rsidRDefault="00C76905" w:rsidP="00F24D3B">
            <w:pPr>
              <w:tabs>
                <w:tab w:val="left" w:pos="6521"/>
              </w:tabs>
              <w:rPr>
                <w:rFonts w:ascii="Arial" w:hAnsi="Arial"/>
                <w:sz w:val="20"/>
                <w:szCs w:val="20"/>
                <w:lang w:val="en-US"/>
              </w:rPr>
            </w:pPr>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C76905" w:rsidRDefault="00C76905" w:rsidP="00F24D3B">
            <w:pPr>
              <w:tabs>
                <w:tab w:val="left" w:pos="6521"/>
              </w:tabs>
              <w:rPr>
                <w:rFonts w:ascii="Arial" w:hAnsi="Arial"/>
                <w:sz w:val="20"/>
                <w:szCs w:val="20"/>
                <w:lang w:val="en-US"/>
              </w:rPr>
            </w:pPr>
            <w:proofErr w:type="spellStart"/>
            <w:r>
              <w:rPr>
                <w:rFonts w:ascii="Arial" w:hAnsi="Arial"/>
                <w:sz w:val="20"/>
                <w:szCs w:val="20"/>
                <w:lang w:val="en-US"/>
              </w:rPr>
              <w:t>IncoNet</w:t>
            </w:r>
            <w:proofErr w:type="spellEnd"/>
            <w:r>
              <w:rPr>
                <w:rFonts w:ascii="Arial" w:hAnsi="Arial"/>
                <w:sz w:val="20"/>
                <w:szCs w:val="20"/>
                <w:lang w:val="en-US"/>
              </w:rPr>
              <w:t xml:space="preserve"> </w:t>
            </w:r>
            <w:proofErr w:type="spellStart"/>
            <w:r>
              <w:rPr>
                <w:rFonts w:ascii="Arial" w:hAnsi="Arial"/>
                <w:sz w:val="20"/>
                <w:szCs w:val="20"/>
                <w:lang w:val="en-US"/>
              </w:rPr>
              <w:t>EaP</w:t>
            </w:r>
            <w:proofErr w:type="spellEnd"/>
          </w:p>
          <w:p w:rsidR="00C76905" w:rsidRDefault="00C76905" w:rsidP="00917BEB">
            <w:pPr>
              <w:tabs>
                <w:tab w:val="left" w:pos="6521"/>
              </w:tabs>
              <w:rPr>
                <w:rFonts w:ascii="Arial" w:hAnsi="Arial"/>
                <w:sz w:val="20"/>
                <w:szCs w:val="20"/>
                <w:lang w:val="en-US"/>
              </w:rPr>
            </w:pPr>
            <w:r>
              <w:rPr>
                <w:rFonts w:ascii="Arial" w:hAnsi="Arial"/>
                <w:sz w:val="20"/>
                <w:szCs w:val="20"/>
                <w:lang w:val="en-US"/>
              </w:rPr>
              <w:t>2013-2016</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C76905" w:rsidRPr="00C76905" w:rsidRDefault="00C76905" w:rsidP="00F24D3B">
            <w:pPr>
              <w:tabs>
                <w:tab w:val="left" w:pos="6521"/>
              </w:tabs>
              <w:rPr>
                <w:rFonts w:ascii="Arial" w:hAnsi="Arial"/>
                <w:sz w:val="20"/>
                <w:szCs w:val="20"/>
                <w:lang w:val="en-US"/>
              </w:rPr>
            </w:pPr>
            <w:r w:rsidRPr="00C76905">
              <w:rPr>
                <w:rFonts w:ascii="202EfbaArialUnicodeMS" w:eastAsiaTheme="minorHAnsi" w:hAnsi="202EfbaArialUnicodeMS" w:cs="202EfbaArialUnicodeMS"/>
                <w:sz w:val="20"/>
                <w:szCs w:val="20"/>
                <w:lang w:val="en-US" w:eastAsia="en-US"/>
              </w:rPr>
              <w:t>STI International Cooperation Network for Eastern Partnership Countries</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76905" w:rsidRPr="00C76905" w:rsidRDefault="00C76905" w:rsidP="00F24D3B">
            <w:pPr>
              <w:autoSpaceDE w:val="0"/>
              <w:autoSpaceDN w:val="0"/>
              <w:adjustRightInd w:val="0"/>
              <w:rPr>
                <w:rFonts w:ascii="202EfbaArialUnicodeMS" w:eastAsiaTheme="minorHAnsi" w:hAnsi="202EfbaArialUnicodeMS" w:cs="202EfbaArialUnicodeMS"/>
                <w:sz w:val="20"/>
                <w:szCs w:val="20"/>
                <w:lang w:val="en-US" w:eastAsia="en-US"/>
              </w:rPr>
            </w:pPr>
            <w:r w:rsidRPr="00C76905">
              <w:rPr>
                <w:rFonts w:ascii="202EfbaArialUnicodeMS" w:eastAsiaTheme="minorHAnsi" w:hAnsi="202EfbaArialUnicodeMS" w:cs="202EfbaArialUnicodeMS"/>
                <w:sz w:val="20"/>
                <w:szCs w:val="20"/>
                <w:lang w:val="en-US" w:eastAsia="en-US"/>
              </w:rPr>
              <w:t>The project aims to support the advancement of the bi-regional STI policy dialogue between the EU MS/AC and</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the Eastern Partnership countries, with an explicit focus on the Societal Challenges that have been identified to</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be of mutual interest for the two regions, namely Climate Change, Energy and Health. In particular the project will</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identify actions and stakeholders and will implement innovative pilot activities to strengthen the coordination and</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impact of the individual actions.</w:t>
            </w:r>
          </w:p>
          <w:p w:rsidR="00C76905" w:rsidRPr="00C76905" w:rsidRDefault="00C76905" w:rsidP="00F24D3B">
            <w:pPr>
              <w:autoSpaceDE w:val="0"/>
              <w:autoSpaceDN w:val="0"/>
              <w:adjustRightInd w:val="0"/>
              <w:rPr>
                <w:rFonts w:ascii="202EfbaArialUnicodeMS" w:eastAsiaTheme="minorHAnsi" w:hAnsi="202EfbaArialUnicodeMS" w:cs="202EfbaArialUnicodeMS"/>
                <w:sz w:val="20"/>
                <w:szCs w:val="20"/>
                <w:lang w:val="en-US" w:eastAsia="en-US"/>
              </w:rPr>
            </w:pPr>
            <w:r w:rsidRPr="00C76905">
              <w:rPr>
                <w:rFonts w:ascii="202EfbaArialUnicodeMS" w:eastAsiaTheme="minorHAnsi" w:hAnsi="202EfbaArialUnicodeMS" w:cs="202EfbaArialUnicodeMS"/>
                <w:sz w:val="20"/>
                <w:szCs w:val="20"/>
                <w:lang w:val="en-US" w:eastAsia="en-US"/>
              </w:rPr>
              <w:t>In terms of policy dialogue, the project will provide analytical evidence and monitoring to feed the dialogue and</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to support joint agenda setting. Policy mix reviews will be implemented along with capacity building activities</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with emphasis on the promotion of Innovation. More specifically, links with the EU technology platforms will be</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established allowing mutual learning and exchange of best practices for enhanced public-private partnerships</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between the two regions. In addition, support to FP contacts will be provided to strengthen their role and to adapt</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their functioning to the challenges of H2020.</w:t>
            </w:r>
          </w:p>
          <w:p w:rsidR="00C76905" w:rsidRPr="00C76905" w:rsidRDefault="00C76905" w:rsidP="00F24D3B">
            <w:pPr>
              <w:autoSpaceDE w:val="0"/>
              <w:autoSpaceDN w:val="0"/>
              <w:adjustRightInd w:val="0"/>
              <w:rPr>
                <w:rFonts w:ascii="Arial" w:hAnsi="Arial" w:cs="Arial"/>
                <w:sz w:val="20"/>
                <w:szCs w:val="20"/>
                <w:lang w:val="en-US"/>
              </w:rPr>
            </w:pPr>
            <w:r w:rsidRPr="00C76905">
              <w:rPr>
                <w:rFonts w:ascii="202EfbaArialUnicodeMS" w:eastAsiaTheme="minorHAnsi" w:hAnsi="202EfbaArialUnicodeMS" w:cs="202EfbaArialUnicodeMS"/>
                <w:sz w:val="20"/>
                <w:szCs w:val="20"/>
                <w:lang w:val="en-US" w:eastAsia="en-US"/>
              </w:rPr>
              <w:t>The proposed project will build on the experience of the previous projects (</w:t>
            </w:r>
            <w:proofErr w:type="spellStart"/>
            <w:r w:rsidRPr="00C76905">
              <w:rPr>
                <w:rFonts w:ascii="202EfbaArialUnicodeMS" w:eastAsiaTheme="minorHAnsi" w:hAnsi="202EfbaArialUnicodeMS" w:cs="202EfbaArialUnicodeMS"/>
                <w:sz w:val="20"/>
                <w:szCs w:val="20"/>
                <w:lang w:val="en-US" w:eastAsia="en-US"/>
              </w:rPr>
              <w:t>IncoNet</w:t>
            </w:r>
            <w:proofErr w:type="spellEnd"/>
            <w:r w:rsidRPr="00C76905">
              <w:rPr>
                <w:rFonts w:ascii="202EfbaArialUnicodeMS" w:eastAsiaTheme="minorHAnsi" w:hAnsi="202EfbaArialUnicodeMS" w:cs="202EfbaArialUnicodeMS"/>
                <w:sz w:val="20"/>
                <w:szCs w:val="20"/>
                <w:lang w:val="en-US" w:eastAsia="en-US"/>
              </w:rPr>
              <w:t xml:space="preserve"> EECA and </w:t>
            </w:r>
            <w:proofErr w:type="spellStart"/>
            <w:r w:rsidRPr="00C76905">
              <w:rPr>
                <w:rFonts w:ascii="202EfbaArialUnicodeMS" w:eastAsiaTheme="minorHAnsi" w:hAnsi="202EfbaArialUnicodeMS" w:cs="202EfbaArialUnicodeMS"/>
                <w:sz w:val="20"/>
                <w:szCs w:val="20"/>
                <w:lang w:val="en-US" w:eastAsia="en-US"/>
              </w:rPr>
              <w:t>IncoNet</w:t>
            </w:r>
            <w:proofErr w:type="spellEnd"/>
            <w:r w:rsidRPr="00C76905">
              <w:rPr>
                <w:rFonts w:ascii="202EfbaArialUnicodeMS" w:eastAsiaTheme="minorHAnsi" w:hAnsi="202EfbaArialUnicodeMS" w:cs="202EfbaArialUnicodeMS"/>
                <w:sz w:val="20"/>
                <w:szCs w:val="20"/>
                <w:lang w:val="en-US" w:eastAsia="en-US"/>
              </w:rPr>
              <w:t xml:space="preserve"> CA/SC)</w:t>
            </w:r>
            <w:r>
              <w:rPr>
                <w:rFonts w:ascii="202EfbaArialUnicodeMS" w:eastAsiaTheme="minorHAnsi" w:hAnsi="202EfbaArialUnicodeMS" w:cs="202EfbaArialUnicodeMS"/>
                <w:sz w:val="20"/>
                <w:szCs w:val="20"/>
                <w:lang w:val="en-US" w:eastAsia="en-US"/>
              </w:rPr>
              <w:t xml:space="preserve"> </w:t>
            </w:r>
            <w:r w:rsidRPr="00C76905">
              <w:rPr>
                <w:rFonts w:ascii="202EfbaArialUnicodeMS" w:eastAsiaTheme="minorHAnsi" w:hAnsi="202EfbaArialUnicodeMS" w:cs="202EfbaArialUnicodeMS"/>
                <w:sz w:val="20"/>
                <w:szCs w:val="20"/>
                <w:lang w:val="en-US" w:eastAsia="en-US"/>
              </w:rPr>
              <w:t>targeting the region and will develop synergies with the forthcoming project targeting the Central Asian countries.</w:t>
            </w:r>
          </w:p>
        </w:tc>
      </w:tr>
      <w:tr w:rsidR="00C76905" w:rsidRPr="00F24D3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C76905" w:rsidRDefault="00C76905" w:rsidP="00994EC3">
            <w:pPr>
              <w:tabs>
                <w:tab w:val="left" w:pos="6521"/>
              </w:tabs>
              <w:jc w:val="center"/>
              <w:rPr>
                <w:rFonts w:ascii="Arial" w:hAnsi="Arial"/>
                <w:sz w:val="20"/>
                <w:szCs w:val="20"/>
                <w:lang w:val="en-US"/>
              </w:rPr>
            </w:pPr>
            <w:r>
              <w:rPr>
                <w:rFonts w:ascii="Arial" w:hAnsi="Arial"/>
                <w:sz w:val="20"/>
                <w:szCs w:val="20"/>
                <w:lang w:val="en-US"/>
              </w:rPr>
              <w:t>3</w:t>
            </w:r>
            <w:r w:rsidR="00994EC3">
              <w:rPr>
                <w:rFonts w:ascii="Arial" w:hAnsi="Arial"/>
                <w:sz w:val="20"/>
                <w:szCs w:val="20"/>
                <w:lang w:val="en-US"/>
              </w:rPr>
              <w:t>2</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C76905" w:rsidRDefault="00C76905" w:rsidP="00732DC8">
            <w:pPr>
              <w:tabs>
                <w:tab w:val="left" w:pos="6521"/>
              </w:tabs>
              <w:rPr>
                <w:lang w:val="en-US"/>
              </w:rPr>
            </w:pPr>
            <w:r>
              <w:rPr>
                <w:lang w:val="en-US"/>
              </w:rPr>
              <w:t>609531</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76905" w:rsidRDefault="00C76905" w:rsidP="0087029E">
            <w:pPr>
              <w:tabs>
                <w:tab w:val="left" w:pos="6521"/>
              </w:tabs>
              <w:rPr>
                <w:rFonts w:ascii="Arial" w:hAnsi="Arial"/>
                <w:sz w:val="20"/>
                <w:szCs w:val="20"/>
                <w:lang w:val="en-US"/>
              </w:rPr>
            </w:pPr>
            <w:r>
              <w:rPr>
                <w:rFonts w:ascii="Arial" w:hAnsi="Arial"/>
                <w:sz w:val="20"/>
                <w:szCs w:val="20"/>
                <w:lang w:val="en-US"/>
              </w:rPr>
              <w:t>Belarusian State Agrarian University,</w:t>
            </w:r>
          </w:p>
          <w:p w:rsidR="00C76905" w:rsidRDefault="00C76905" w:rsidP="0087029E">
            <w:pPr>
              <w:tabs>
                <w:tab w:val="left" w:pos="6521"/>
              </w:tabs>
              <w:rPr>
                <w:rFonts w:ascii="Arial" w:hAnsi="Arial"/>
                <w:sz w:val="20"/>
                <w:szCs w:val="20"/>
                <w:lang w:val="en-US"/>
              </w:rPr>
            </w:pPr>
            <w:r>
              <w:rPr>
                <w:rFonts w:ascii="Arial" w:hAnsi="Arial"/>
                <w:sz w:val="20"/>
                <w:szCs w:val="20"/>
                <w:lang w:val="en-US"/>
              </w:rPr>
              <w:t xml:space="preserve">Sergey </w:t>
            </w:r>
            <w:proofErr w:type="spellStart"/>
            <w:r>
              <w:rPr>
                <w:rFonts w:ascii="Arial" w:hAnsi="Arial"/>
                <w:sz w:val="20"/>
                <w:szCs w:val="20"/>
                <w:lang w:val="en-US"/>
              </w:rPr>
              <w:t>Kostiukevich</w:t>
            </w:r>
            <w:proofErr w:type="spellEnd"/>
          </w:p>
          <w:p w:rsidR="00C76905" w:rsidRDefault="00C76905" w:rsidP="0087029E">
            <w:pPr>
              <w:tabs>
                <w:tab w:val="left" w:pos="6521"/>
              </w:tabs>
              <w:rPr>
                <w:rFonts w:ascii="Arial" w:hAnsi="Arial"/>
                <w:sz w:val="20"/>
                <w:szCs w:val="20"/>
                <w:lang w:val="en-US"/>
              </w:rPr>
            </w:pPr>
          </w:p>
          <w:p w:rsidR="00C76905" w:rsidRDefault="00C76905" w:rsidP="00FB4ECF">
            <w:pPr>
              <w:tabs>
                <w:tab w:val="left" w:pos="6521"/>
              </w:tabs>
              <w:rPr>
                <w:rFonts w:ascii="Arial" w:hAnsi="Arial"/>
                <w:sz w:val="20"/>
                <w:szCs w:val="20"/>
                <w:lang w:val="en-US"/>
              </w:rPr>
            </w:pPr>
            <w:r>
              <w:rPr>
                <w:rFonts w:ascii="Arial" w:hAnsi="Arial"/>
                <w:sz w:val="20"/>
                <w:szCs w:val="20"/>
                <w:lang w:val="en-US"/>
              </w:rPr>
              <w:t>Republican Center for Technology Transfer,</w:t>
            </w:r>
          </w:p>
          <w:p w:rsidR="00C76905" w:rsidRPr="00F42577" w:rsidRDefault="00C76905" w:rsidP="00FB4ECF">
            <w:pPr>
              <w:tabs>
                <w:tab w:val="left" w:pos="6521"/>
              </w:tabs>
              <w:rPr>
                <w:rFonts w:ascii="Arial" w:hAnsi="Arial"/>
                <w:sz w:val="20"/>
                <w:szCs w:val="20"/>
                <w:lang w:val="en-US"/>
              </w:rPr>
            </w:pPr>
            <w:proofErr w:type="spellStart"/>
            <w:r>
              <w:rPr>
                <w:rFonts w:ascii="Arial" w:hAnsi="Arial"/>
                <w:sz w:val="20"/>
                <w:szCs w:val="20"/>
                <w:lang w:val="en-US"/>
              </w:rPr>
              <w:t>Vitaly</w:t>
            </w:r>
            <w:proofErr w:type="spellEnd"/>
            <w:r>
              <w:rPr>
                <w:rFonts w:ascii="Arial" w:hAnsi="Arial"/>
                <w:sz w:val="20"/>
                <w:szCs w:val="20"/>
                <w:lang w:val="en-US"/>
              </w:rPr>
              <w:t xml:space="preserve"> </w:t>
            </w:r>
            <w:proofErr w:type="spellStart"/>
            <w:r>
              <w:rPr>
                <w:rFonts w:ascii="Arial" w:hAnsi="Arial"/>
                <w:sz w:val="20"/>
                <w:szCs w:val="20"/>
                <w:lang w:val="en-US"/>
              </w:rPr>
              <w:t>Kuzmin</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C76905" w:rsidRDefault="00C76905" w:rsidP="00732DC8">
            <w:pPr>
              <w:tabs>
                <w:tab w:val="left" w:pos="6521"/>
              </w:tabs>
              <w:rPr>
                <w:rFonts w:ascii="Arial" w:hAnsi="Arial"/>
                <w:sz w:val="20"/>
                <w:szCs w:val="20"/>
                <w:lang w:val="en-US"/>
              </w:rPr>
            </w:pPr>
            <w:proofErr w:type="spellStart"/>
            <w:r>
              <w:rPr>
                <w:rFonts w:ascii="Arial" w:hAnsi="Arial"/>
                <w:sz w:val="20"/>
                <w:szCs w:val="20"/>
                <w:lang w:val="en-US"/>
              </w:rPr>
              <w:t>NoGAP</w:t>
            </w:r>
            <w:proofErr w:type="spellEnd"/>
          </w:p>
          <w:p w:rsidR="00C76905" w:rsidRDefault="00C76905" w:rsidP="00917BEB">
            <w:pPr>
              <w:tabs>
                <w:tab w:val="left" w:pos="6521"/>
              </w:tabs>
              <w:rPr>
                <w:rFonts w:ascii="Arial" w:hAnsi="Arial"/>
                <w:sz w:val="20"/>
                <w:szCs w:val="20"/>
                <w:lang w:val="en-US"/>
              </w:rPr>
            </w:pPr>
            <w:r>
              <w:rPr>
                <w:rFonts w:ascii="Arial" w:hAnsi="Arial"/>
                <w:sz w:val="20"/>
                <w:szCs w:val="20"/>
                <w:lang w:val="en-US"/>
              </w:rPr>
              <w:t>2013-2016</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C76905" w:rsidRPr="00732DC8" w:rsidRDefault="00C76905" w:rsidP="00FB4ECF">
            <w:pPr>
              <w:tabs>
                <w:tab w:val="left" w:pos="6521"/>
              </w:tabs>
              <w:rPr>
                <w:rFonts w:ascii="Arial" w:hAnsi="Arial"/>
                <w:sz w:val="20"/>
                <w:szCs w:val="20"/>
                <w:lang w:val="en-US"/>
              </w:rPr>
            </w:pPr>
            <w:r>
              <w:rPr>
                <w:rFonts w:ascii="Arial" w:hAnsi="Arial"/>
                <w:sz w:val="20"/>
                <w:szCs w:val="20"/>
                <w:lang w:val="en-US"/>
              </w:rPr>
              <w:t>Knowledge transfer community to bridge the gap between-research, innovation and business creation</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76905" w:rsidRPr="00FB4ECF"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proofErr w:type="spellStart"/>
            <w:r w:rsidRPr="00FB4ECF">
              <w:rPr>
                <w:rFonts w:ascii="49E906dArialUnicodeMS" w:eastAsiaTheme="minorHAnsi" w:hAnsi="49E906dArialUnicodeMS" w:cs="49E906dArialUnicodeMS"/>
                <w:sz w:val="20"/>
                <w:szCs w:val="20"/>
                <w:lang w:val="en-US" w:eastAsia="en-US"/>
              </w:rPr>
              <w:t>NoGAP</w:t>
            </w:r>
            <w:proofErr w:type="spellEnd"/>
            <w:r w:rsidRPr="00FB4ECF">
              <w:rPr>
                <w:rFonts w:ascii="49E906dArialUnicodeMS" w:eastAsiaTheme="minorHAnsi" w:hAnsi="49E906dArialUnicodeMS" w:cs="49E906dArialUnicodeMS"/>
                <w:sz w:val="20"/>
                <w:szCs w:val="20"/>
                <w:lang w:val="en-US" w:eastAsia="en-US"/>
              </w:rPr>
              <w:t xml:space="preserve"> bridges the gap between research and innovation and contributes to taking advantage of the innovation</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potential of SMEs based on a better cooperation with researchers, transferring and using knowledge resulting</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from research. The overall objective of the project is to reinforce cooperation with Eastern Partnership countries</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to develop a “Common Knowledge and Innovation Space” on societal challenge ”secure, clean and efficient</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energy”.</w:t>
            </w:r>
          </w:p>
          <w:p w:rsidR="00C76905" w:rsidRPr="00FB4ECF"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t xml:space="preserve">The </w:t>
            </w:r>
            <w:proofErr w:type="spellStart"/>
            <w:r w:rsidRPr="00FB4ECF">
              <w:rPr>
                <w:rFonts w:ascii="49E906dArialUnicodeMS" w:eastAsiaTheme="minorHAnsi" w:hAnsi="49E906dArialUnicodeMS" w:cs="49E906dArialUnicodeMS"/>
                <w:sz w:val="20"/>
                <w:szCs w:val="20"/>
                <w:lang w:val="en-US" w:eastAsia="en-US"/>
              </w:rPr>
              <w:t>NoGAP</w:t>
            </w:r>
            <w:proofErr w:type="spellEnd"/>
            <w:r w:rsidRPr="00FB4ECF">
              <w:rPr>
                <w:rFonts w:ascii="49E906dArialUnicodeMS" w:eastAsiaTheme="minorHAnsi" w:hAnsi="49E906dArialUnicodeMS" w:cs="49E906dArialUnicodeMS"/>
                <w:sz w:val="20"/>
                <w:szCs w:val="20"/>
                <w:lang w:val="en-US" w:eastAsia="en-US"/>
              </w:rPr>
              <w:t xml:space="preserve"> consortium is composed of 13 organizations from 6 countries of which 3 are EU members</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(Germany, Romania, Slovakia) and 3 are members of the Eastern Partnership (Belarus, Ukraine, Georgia). In</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order to improve mobility between research, business and innovation, interrelated tandem relations between</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research organizations and innovation support services are established.</w:t>
            </w:r>
          </w:p>
          <w:p w:rsidR="00C76905" w:rsidRPr="00FB4ECF"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t xml:space="preserve">Within the </w:t>
            </w:r>
            <w:proofErr w:type="spellStart"/>
            <w:r w:rsidRPr="00FB4ECF">
              <w:rPr>
                <w:rFonts w:ascii="49E906dArialUnicodeMS" w:eastAsiaTheme="minorHAnsi" w:hAnsi="49E906dArialUnicodeMS" w:cs="49E906dArialUnicodeMS"/>
                <w:sz w:val="20"/>
                <w:szCs w:val="20"/>
                <w:lang w:val="en-US" w:eastAsia="en-US"/>
              </w:rPr>
              <w:t>NoGAP</w:t>
            </w:r>
            <w:proofErr w:type="spellEnd"/>
            <w:r w:rsidRPr="00FB4ECF">
              <w:rPr>
                <w:rFonts w:ascii="49E906dArialUnicodeMS" w:eastAsiaTheme="minorHAnsi" w:hAnsi="49E906dArialUnicodeMS" w:cs="49E906dArialUnicodeMS"/>
                <w:sz w:val="20"/>
                <w:szCs w:val="20"/>
                <w:lang w:val="en-US" w:eastAsia="en-US"/>
              </w:rPr>
              <w:t xml:space="preserve"> project we want to:</w:t>
            </w:r>
          </w:p>
          <w:p w:rsidR="00C76905" w:rsidRPr="00FB4ECF"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t>- identify the main drivers and obstacles of closer links between academia and the market in the field of secure,</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clean and</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efficient energy in the Eastern Partnership Region</w:t>
            </w:r>
          </w:p>
          <w:p w:rsidR="00C76905"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t>- develop a best practice methodology to enhance successful commercialization of research results and to</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improve the</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management of these results</w:t>
            </w:r>
            <w:r>
              <w:rPr>
                <w:rFonts w:ascii="49E906dArialUnicodeMS" w:eastAsiaTheme="minorHAnsi" w:hAnsi="49E906dArialUnicodeMS" w:cs="49E906dArialUnicodeMS"/>
                <w:sz w:val="20"/>
                <w:szCs w:val="20"/>
                <w:lang w:val="en-US" w:eastAsia="en-US"/>
              </w:rPr>
              <w:t xml:space="preserve"> </w:t>
            </w:r>
          </w:p>
          <w:p w:rsidR="00C76905" w:rsidRPr="00FB4ECF"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t>- develop innovation support services to foster existing and establish new strategic partnerships</w:t>
            </w:r>
          </w:p>
          <w:p w:rsidR="00C76905" w:rsidRPr="00FB4ECF"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lastRenderedPageBreak/>
              <w:t xml:space="preserve">- assess the opportunities for the establishment of sustainable Technology Transfer </w:t>
            </w:r>
            <w:proofErr w:type="spellStart"/>
            <w:r w:rsidRPr="00FB4ECF">
              <w:rPr>
                <w:rFonts w:ascii="49E906dArialUnicodeMS" w:eastAsiaTheme="minorHAnsi" w:hAnsi="49E906dArialUnicodeMS" w:cs="49E906dArialUnicodeMS"/>
                <w:sz w:val="20"/>
                <w:szCs w:val="20"/>
                <w:lang w:val="en-US" w:eastAsia="en-US"/>
              </w:rPr>
              <w:t>Centres</w:t>
            </w:r>
            <w:proofErr w:type="spellEnd"/>
            <w:r w:rsidRPr="00FB4ECF">
              <w:rPr>
                <w:rFonts w:ascii="49E906dArialUnicodeMS" w:eastAsiaTheme="minorHAnsi" w:hAnsi="49E906dArialUnicodeMS" w:cs="49E906dArialUnicodeMS"/>
                <w:sz w:val="20"/>
                <w:szCs w:val="20"/>
                <w:lang w:val="en-US" w:eastAsia="en-US"/>
              </w:rPr>
              <w:t xml:space="preserve"> (TTC) in the</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participating</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partner countries on the basis of existing structures and good practice</w:t>
            </w:r>
          </w:p>
          <w:p w:rsidR="00C76905" w:rsidRPr="00FB4ECF"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t xml:space="preserve">- improve the competencies of researchers, entrepreneurs and </w:t>
            </w:r>
            <w:proofErr w:type="spellStart"/>
            <w:r w:rsidRPr="00FB4ECF">
              <w:rPr>
                <w:rFonts w:ascii="49E906dArialUnicodeMS" w:eastAsiaTheme="minorHAnsi" w:hAnsi="49E906dArialUnicodeMS" w:cs="49E906dArialUnicodeMS"/>
                <w:sz w:val="20"/>
                <w:szCs w:val="20"/>
                <w:lang w:val="en-US" w:eastAsia="en-US"/>
              </w:rPr>
              <w:t>multiplicators</w:t>
            </w:r>
            <w:proofErr w:type="spellEnd"/>
            <w:r w:rsidRPr="00FB4ECF">
              <w:rPr>
                <w:rFonts w:ascii="49E906dArialUnicodeMS" w:eastAsiaTheme="minorHAnsi" w:hAnsi="49E906dArialUnicodeMS" w:cs="49E906dArialUnicodeMS"/>
                <w:sz w:val="20"/>
                <w:szCs w:val="20"/>
                <w:lang w:val="en-US" w:eastAsia="en-US"/>
              </w:rPr>
              <w:t xml:space="preserve"> by organizing trainings</w:t>
            </w:r>
          </w:p>
          <w:p w:rsidR="00C76905"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t>- develop a list of pilot activities to foster mutually beneficial public-private-partnerships between EU and Eastern</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Partnership</w:t>
            </w:r>
            <w:r>
              <w:rPr>
                <w:rFonts w:ascii="49E906dArialUnicodeMS" w:eastAsiaTheme="minorHAnsi" w:hAnsi="49E906dArialUnicodeMS" w:cs="49E906dArialUnicodeMS"/>
                <w:sz w:val="20"/>
                <w:szCs w:val="20"/>
                <w:lang w:val="en-US" w:eastAsia="en-US"/>
              </w:rPr>
              <w:t xml:space="preserve"> </w:t>
            </w:r>
            <w:r w:rsidRPr="00FB4ECF">
              <w:rPr>
                <w:rFonts w:ascii="49E906dArialUnicodeMS" w:eastAsiaTheme="minorHAnsi" w:hAnsi="49E906dArialUnicodeMS" w:cs="49E906dArialUnicodeMS"/>
                <w:sz w:val="20"/>
                <w:szCs w:val="20"/>
                <w:lang w:val="en-US" w:eastAsia="en-US"/>
              </w:rPr>
              <w:t>countries in the energy sector</w:t>
            </w:r>
            <w:r>
              <w:rPr>
                <w:rFonts w:ascii="49E906dArialUnicodeMS" w:eastAsiaTheme="minorHAnsi" w:hAnsi="49E906dArialUnicodeMS" w:cs="49E906dArialUnicodeMS"/>
                <w:sz w:val="20"/>
                <w:szCs w:val="20"/>
                <w:lang w:val="en-US" w:eastAsia="en-US"/>
              </w:rPr>
              <w:t xml:space="preserve"> </w:t>
            </w:r>
          </w:p>
          <w:p w:rsidR="00C76905" w:rsidRPr="00FB4ECF" w:rsidRDefault="00C76905" w:rsidP="00FB4ECF">
            <w:pPr>
              <w:autoSpaceDE w:val="0"/>
              <w:autoSpaceDN w:val="0"/>
              <w:adjustRightInd w:val="0"/>
              <w:rPr>
                <w:rFonts w:ascii="49E906dArialUnicodeMS" w:eastAsiaTheme="minorHAnsi" w:hAnsi="49E906dArialUnicodeMS" w:cs="49E906dArialUnicodeMS"/>
                <w:sz w:val="20"/>
                <w:szCs w:val="20"/>
                <w:lang w:val="en-US" w:eastAsia="en-US"/>
              </w:rPr>
            </w:pPr>
            <w:r w:rsidRPr="00FB4ECF">
              <w:rPr>
                <w:rFonts w:ascii="49E906dArialUnicodeMS" w:eastAsiaTheme="minorHAnsi" w:hAnsi="49E906dArialUnicodeMS" w:cs="49E906dArialUnicodeMS"/>
                <w:sz w:val="20"/>
                <w:szCs w:val="20"/>
                <w:lang w:val="en-US" w:eastAsia="en-US"/>
              </w:rPr>
              <w:t xml:space="preserve">- create and organize </w:t>
            </w:r>
            <w:proofErr w:type="spellStart"/>
            <w:r w:rsidRPr="00FB4ECF">
              <w:rPr>
                <w:rFonts w:ascii="49E906dArialUnicodeMS" w:eastAsiaTheme="minorHAnsi" w:hAnsi="49E906dArialUnicodeMS" w:cs="49E906dArialUnicodeMS"/>
                <w:sz w:val="20"/>
                <w:szCs w:val="20"/>
                <w:lang w:val="en-US" w:eastAsia="en-US"/>
              </w:rPr>
              <w:t>twinnings</w:t>
            </w:r>
            <w:proofErr w:type="spellEnd"/>
            <w:r w:rsidRPr="00FB4ECF">
              <w:rPr>
                <w:rFonts w:ascii="49E906dArialUnicodeMS" w:eastAsiaTheme="minorHAnsi" w:hAnsi="49E906dArialUnicodeMS" w:cs="49E906dArialUnicodeMS"/>
                <w:sz w:val="20"/>
                <w:szCs w:val="20"/>
                <w:lang w:val="en-US" w:eastAsia="en-US"/>
              </w:rPr>
              <w:t xml:space="preserve"> between the regions</w:t>
            </w:r>
          </w:p>
          <w:p w:rsidR="00C76905" w:rsidRPr="00FB4ECF" w:rsidRDefault="00C76905" w:rsidP="00FB4ECF">
            <w:pPr>
              <w:rPr>
                <w:rFonts w:ascii="Arial" w:hAnsi="Arial" w:cs="Arial"/>
                <w:sz w:val="20"/>
                <w:szCs w:val="20"/>
                <w:lang w:val="en-US"/>
              </w:rPr>
            </w:pPr>
            <w:r w:rsidRPr="00FB4ECF">
              <w:rPr>
                <w:rFonts w:ascii="49E906dArialUnicodeMS" w:eastAsiaTheme="minorHAnsi" w:hAnsi="49E906dArialUnicodeMS" w:cs="49E906dArialUnicodeMS"/>
                <w:sz w:val="20"/>
                <w:szCs w:val="20"/>
                <w:lang w:val="en-US" w:eastAsia="en-US"/>
              </w:rPr>
              <w:t>- promote networking between EU and Eastern Partnership countries.</w:t>
            </w:r>
          </w:p>
        </w:tc>
      </w:tr>
      <w:tr w:rsidR="00C76905" w:rsidRPr="00F24D3B" w:rsidTr="00917BEB">
        <w:trPr>
          <w:trHeight w:val="42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C76905" w:rsidRDefault="00C76905" w:rsidP="00994EC3">
            <w:pPr>
              <w:tabs>
                <w:tab w:val="left" w:pos="6521"/>
              </w:tabs>
              <w:jc w:val="center"/>
              <w:rPr>
                <w:rFonts w:ascii="Arial" w:hAnsi="Arial"/>
                <w:sz w:val="20"/>
                <w:szCs w:val="20"/>
                <w:lang w:val="en-US"/>
              </w:rPr>
            </w:pPr>
            <w:r>
              <w:rPr>
                <w:rFonts w:ascii="Arial" w:hAnsi="Arial"/>
                <w:sz w:val="20"/>
                <w:szCs w:val="20"/>
                <w:lang w:val="en-US"/>
              </w:rPr>
              <w:lastRenderedPageBreak/>
              <w:t>3</w:t>
            </w:r>
            <w:r w:rsidR="00994EC3">
              <w:rPr>
                <w:rFonts w:ascii="Arial" w:hAnsi="Arial"/>
                <w:sz w:val="20"/>
                <w:szCs w:val="20"/>
                <w:lang w:val="en-US"/>
              </w:rPr>
              <w:t>3</w:t>
            </w:r>
          </w:p>
        </w:tc>
        <w:tc>
          <w:tcPr>
            <w:tcW w:w="1070"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C76905" w:rsidRDefault="00C76905" w:rsidP="00732DC8">
            <w:pPr>
              <w:tabs>
                <w:tab w:val="left" w:pos="6521"/>
              </w:tabs>
              <w:rPr>
                <w:lang w:val="en-US"/>
              </w:rPr>
            </w:pPr>
            <w:r>
              <w:rPr>
                <w:lang w:val="en-US"/>
              </w:rPr>
              <w:t>609532</w:t>
            </w:r>
          </w:p>
        </w:tc>
        <w:tc>
          <w:tcPr>
            <w:tcW w:w="148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76905" w:rsidRPr="006339A0" w:rsidRDefault="00C76905" w:rsidP="00C17F33">
            <w:pPr>
              <w:tabs>
                <w:tab w:val="left" w:pos="6521"/>
              </w:tabs>
              <w:rPr>
                <w:rFonts w:ascii="Arial" w:hAnsi="Arial" w:cs="Arial"/>
                <w:sz w:val="20"/>
                <w:szCs w:val="20"/>
                <w:lang w:val="en-US"/>
              </w:rPr>
            </w:pPr>
            <w:r w:rsidRPr="006339A0">
              <w:rPr>
                <w:rFonts w:ascii="Arial" w:hAnsi="Arial" w:cs="Arial"/>
                <w:sz w:val="20"/>
                <w:szCs w:val="20"/>
                <w:lang w:val="en-US"/>
              </w:rPr>
              <w:t>Belarusian Institute of System Analysis and Information Support of S&amp;T Sphere,</w:t>
            </w:r>
          </w:p>
          <w:p w:rsidR="00C76905" w:rsidRDefault="00C76905" w:rsidP="0087029E">
            <w:pPr>
              <w:tabs>
                <w:tab w:val="left" w:pos="6521"/>
              </w:tabs>
              <w:rPr>
                <w:rFonts w:ascii="Arial" w:hAnsi="Arial"/>
                <w:sz w:val="20"/>
                <w:szCs w:val="20"/>
                <w:lang w:val="en-US"/>
              </w:rPr>
            </w:pPr>
            <w:r>
              <w:rPr>
                <w:rFonts w:ascii="Arial" w:hAnsi="Arial"/>
                <w:sz w:val="20"/>
                <w:szCs w:val="20"/>
                <w:lang w:val="en-US"/>
              </w:rPr>
              <w:t xml:space="preserve">Olga </w:t>
            </w:r>
            <w:proofErr w:type="spellStart"/>
            <w:r>
              <w:rPr>
                <w:rFonts w:ascii="Arial" w:hAnsi="Arial"/>
                <w:sz w:val="20"/>
                <w:szCs w:val="20"/>
                <w:lang w:val="en-US"/>
              </w:rPr>
              <w:t>Meerovskaya</w:t>
            </w:r>
            <w:proofErr w:type="spellEnd"/>
          </w:p>
          <w:p w:rsidR="00C76905" w:rsidRDefault="00C76905" w:rsidP="0087029E">
            <w:pPr>
              <w:tabs>
                <w:tab w:val="left" w:pos="6521"/>
              </w:tabs>
              <w:rPr>
                <w:rFonts w:ascii="Arial" w:hAnsi="Arial"/>
                <w:sz w:val="20"/>
                <w:szCs w:val="20"/>
                <w:lang w:val="en-US"/>
              </w:rPr>
            </w:pPr>
          </w:p>
          <w:p w:rsidR="00C76905" w:rsidRDefault="00C76905" w:rsidP="0087029E">
            <w:pPr>
              <w:tabs>
                <w:tab w:val="left" w:pos="6521"/>
              </w:tabs>
              <w:rPr>
                <w:rFonts w:ascii="Arial" w:hAnsi="Arial"/>
                <w:sz w:val="20"/>
                <w:szCs w:val="20"/>
                <w:lang w:val="en-US"/>
              </w:rPr>
            </w:pPr>
            <w:r>
              <w:rPr>
                <w:rFonts w:ascii="Arial" w:hAnsi="Arial"/>
                <w:sz w:val="20"/>
                <w:szCs w:val="20"/>
                <w:lang w:val="en-US"/>
              </w:rPr>
              <w:t>Belarusian Innovation Fund,</w:t>
            </w:r>
          </w:p>
          <w:p w:rsidR="00C76905" w:rsidRPr="00F42577" w:rsidRDefault="00C76905" w:rsidP="00C17F33">
            <w:pPr>
              <w:tabs>
                <w:tab w:val="left" w:pos="6521"/>
              </w:tabs>
              <w:rPr>
                <w:rFonts w:ascii="Arial" w:hAnsi="Arial"/>
                <w:sz w:val="20"/>
                <w:szCs w:val="20"/>
                <w:lang w:val="en-US"/>
              </w:rPr>
            </w:pPr>
            <w:r>
              <w:rPr>
                <w:rFonts w:ascii="Arial" w:hAnsi="Arial"/>
                <w:sz w:val="20"/>
                <w:szCs w:val="20"/>
                <w:lang w:val="en-US"/>
              </w:rPr>
              <w:t xml:space="preserve">Anatoly </w:t>
            </w:r>
            <w:proofErr w:type="spellStart"/>
            <w:r>
              <w:rPr>
                <w:rFonts w:ascii="Arial" w:hAnsi="Arial"/>
                <w:sz w:val="20"/>
                <w:szCs w:val="20"/>
                <w:lang w:val="en-US"/>
              </w:rPr>
              <w:t>Hryshanovich</w:t>
            </w:r>
            <w:proofErr w:type="spellEnd"/>
          </w:p>
        </w:tc>
        <w:tc>
          <w:tcPr>
            <w:tcW w:w="1605"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C76905" w:rsidRDefault="00C76905" w:rsidP="00732DC8">
            <w:pPr>
              <w:tabs>
                <w:tab w:val="left" w:pos="6521"/>
              </w:tabs>
              <w:rPr>
                <w:rFonts w:ascii="Arial" w:hAnsi="Arial"/>
                <w:sz w:val="20"/>
                <w:szCs w:val="20"/>
                <w:lang w:val="en-US"/>
              </w:rPr>
            </w:pPr>
            <w:r>
              <w:rPr>
                <w:rFonts w:ascii="Arial" w:hAnsi="Arial"/>
                <w:sz w:val="20"/>
                <w:szCs w:val="20"/>
                <w:lang w:val="en-US"/>
              </w:rPr>
              <w:t>ENER2I</w:t>
            </w:r>
          </w:p>
          <w:p w:rsidR="00917BEB" w:rsidRDefault="00917BEB" w:rsidP="00732DC8">
            <w:pPr>
              <w:tabs>
                <w:tab w:val="left" w:pos="6521"/>
              </w:tabs>
              <w:rPr>
                <w:rFonts w:ascii="Arial" w:hAnsi="Arial"/>
                <w:sz w:val="20"/>
                <w:szCs w:val="20"/>
                <w:lang w:val="en-US"/>
              </w:rPr>
            </w:pPr>
            <w:r>
              <w:rPr>
                <w:rFonts w:ascii="Arial" w:hAnsi="Arial"/>
                <w:sz w:val="20"/>
                <w:szCs w:val="20"/>
                <w:lang w:val="en-US"/>
              </w:rPr>
              <w:t>2013-2016</w:t>
            </w:r>
          </w:p>
        </w:tc>
        <w:tc>
          <w:tcPr>
            <w:tcW w:w="2027" w:type="dxa"/>
            <w:gridSpan w:val="2"/>
            <w:tcBorders>
              <w:top w:val="single" w:sz="4" w:space="0" w:color="auto"/>
              <w:left w:val="single" w:sz="4" w:space="0" w:color="auto"/>
              <w:bottom w:val="single" w:sz="4" w:space="0" w:color="auto"/>
              <w:right w:val="single" w:sz="4" w:space="0" w:color="auto"/>
            </w:tcBorders>
            <w:shd w:val="clear" w:color="FFFFFF" w:fill="auto"/>
            <w:noWrap/>
            <w:vAlign w:val="center"/>
          </w:tcPr>
          <w:p w:rsidR="00C76905" w:rsidRPr="00C17F33" w:rsidRDefault="00C76905" w:rsidP="00C17F33">
            <w:pPr>
              <w:autoSpaceDE w:val="0"/>
              <w:autoSpaceDN w:val="0"/>
              <w:adjustRightInd w:val="0"/>
              <w:rPr>
                <w:rFonts w:ascii="15Ed4ceArialUnicodeMS" w:eastAsiaTheme="minorHAnsi" w:hAnsi="15Ed4ceArialUnicodeMS" w:cs="15Ed4ceArialUnicodeMS"/>
                <w:sz w:val="20"/>
                <w:szCs w:val="20"/>
                <w:lang w:val="en-US" w:eastAsia="en-US"/>
              </w:rPr>
            </w:pPr>
            <w:r w:rsidRPr="00C17F33">
              <w:rPr>
                <w:rFonts w:ascii="15Ed4ceArialUnicodeMS" w:eastAsiaTheme="minorHAnsi" w:hAnsi="15Ed4ceArialUnicodeMS" w:cs="15Ed4ceArialUnicodeMS"/>
                <w:sz w:val="20"/>
                <w:szCs w:val="20"/>
                <w:lang w:val="en-US" w:eastAsia="en-US"/>
              </w:rPr>
              <w:t>ENER2I (</w:t>
            </w:r>
            <w:proofErr w:type="spellStart"/>
            <w:r w:rsidRPr="00C17F33">
              <w:rPr>
                <w:rFonts w:ascii="15Ed4ceArialUnicodeMS" w:eastAsiaTheme="minorHAnsi" w:hAnsi="15Ed4ceArialUnicodeMS" w:cs="15Ed4ceArialUnicodeMS"/>
                <w:sz w:val="20"/>
                <w:szCs w:val="20"/>
                <w:lang w:val="en-US" w:eastAsia="en-US"/>
              </w:rPr>
              <w:t>ENErgy</w:t>
            </w:r>
            <w:proofErr w:type="spellEnd"/>
            <w:r w:rsidRPr="00C17F33">
              <w:rPr>
                <w:rFonts w:ascii="15Ed4ceArialUnicodeMS" w:eastAsiaTheme="minorHAnsi" w:hAnsi="15Ed4ceArialUnicodeMS" w:cs="15Ed4ceArialUnicodeMS"/>
                <w:sz w:val="20"/>
                <w:szCs w:val="20"/>
                <w:lang w:val="en-US" w:eastAsia="en-US"/>
              </w:rPr>
              <w:t xml:space="preserve"> Research to Innovation): Reinforcing cooperation with</w:t>
            </w:r>
          </w:p>
          <w:p w:rsidR="00C76905" w:rsidRPr="00C17F33" w:rsidRDefault="00C76905" w:rsidP="00C17F33">
            <w:pPr>
              <w:tabs>
                <w:tab w:val="left" w:pos="6521"/>
              </w:tabs>
              <w:rPr>
                <w:rFonts w:ascii="Arial" w:hAnsi="Arial"/>
                <w:sz w:val="20"/>
                <w:szCs w:val="20"/>
                <w:lang w:val="en-US"/>
              </w:rPr>
            </w:pPr>
            <w:r w:rsidRPr="00C17F33">
              <w:rPr>
                <w:rFonts w:ascii="15Ed4ceArialUnicodeMS" w:eastAsiaTheme="minorHAnsi" w:hAnsi="15Ed4ceArialUnicodeMS" w:cs="15Ed4ceArialUnicodeMS"/>
                <w:sz w:val="20"/>
                <w:szCs w:val="20"/>
                <w:lang w:val="en-US" w:eastAsia="en-US"/>
              </w:rPr>
              <w:t>ENP countries on bridging the gap between energy research and energy innovation</w:t>
            </w:r>
          </w:p>
        </w:tc>
        <w:tc>
          <w:tcPr>
            <w:tcW w:w="791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76905" w:rsidRPr="00C17F33" w:rsidRDefault="00C76905" w:rsidP="00C17F33">
            <w:pPr>
              <w:autoSpaceDE w:val="0"/>
              <w:autoSpaceDN w:val="0"/>
              <w:adjustRightInd w:val="0"/>
              <w:rPr>
                <w:rFonts w:ascii="Arial" w:hAnsi="Arial" w:cs="Arial"/>
                <w:sz w:val="20"/>
                <w:szCs w:val="20"/>
                <w:lang w:val="en-US"/>
              </w:rPr>
            </w:pPr>
            <w:r w:rsidRPr="00C17F33">
              <w:rPr>
                <w:rFonts w:ascii="15Ed4ceArialUnicodeMS" w:eastAsiaTheme="minorHAnsi" w:hAnsi="15Ed4ceArialUnicodeMS" w:cs="15Ed4ceArialUnicodeMS"/>
                <w:sz w:val="20"/>
                <w:szCs w:val="20"/>
                <w:lang w:val="en-US" w:eastAsia="en-US"/>
              </w:rPr>
              <w:t>Energy supply and usage and the stimulation of innovation activities are some of the most important challenges</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 xml:space="preserve">for the EU and for the Eastern European countries within the European </w:t>
            </w:r>
            <w:proofErr w:type="spellStart"/>
            <w:r w:rsidRPr="00C17F33">
              <w:rPr>
                <w:rFonts w:ascii="15Ed4ceArialUnicodeMS" w:eastAsiaTheme="minorHAnsi" w:hAnsi="15Ed4ceArialUnicodeMS" w:cs="15Ed4ceArialUnicodeMS"/>
                <w:sz w:val="20"/>
                <w:szCs w:val="20"/>
                <w:lang w:val="en-US" w:eastAsia="en-US"/>
              </w:rPr>
              <w:t>Neighbourhood</w:t>
            </w:r>
            <w:proofErr w:type="spellEnd"/>
            <w:r w:rsidRPr="00C17F33">
              <w:rPr>
                <w:rFonts w:ascii="15Ed4ceArialUnicodeMS" w:eastAsiaTheme="minorHAnsi" w:hAnsi="15Ed4ceArialUnicodeMS" w:cs="15Ed4ceArialUnicodeMS"/>
                <w:sz w:val="20"/>
                <w:szCs w:val="20"/>
                <w:lang w:val="en-US" w:eastAsia="en-US"/>
              </w:rPr>
              <w:t xml:space="preserve"> Policy (ENP). Increased</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resource efficiency and innovation in renewable and sustainable energy offers the best potential to solve</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the urgent, interrelated societal challenges of insecurity over energy supplies, growing energy demand, and</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looming climate change. The ENER2I project focuses on the need to find innovative and sustainable solutions</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to these challenges, directly addressing the gap between new energy research and European industry. Existing</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research results are not being sufficiently transferred into innovative processes and products, and in many</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countries cooperation among research institutes, universities, and the business sector are at an early stage of</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development. In order to bridge this gap and accelerate innovation performance, ENER2I will improve knowledge</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transfer and innovation support in the field of renewable energies and energy efficiency through a comprehensive</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 xml:space="preserve">trans-national cooperation </w:t>
            </w:r>
            <w:proofErr w:type="spellStart"/>
            <w:r w:rsidRPr="00C17F33">
              <w:rPr>
                <w:rFonts w:ascii="15Ed4ceArialUnicodeMS" w:eastAsiaTheme="minorHAnsi" w:hAnsi="15Ed4ceArialUnicodeMS" w:cs="15Ed4ceArialUnicodeMS"/>
                <w:sz w:val="20"/>
                <w:szCs w:val="20"/>
                <w:lang w:val="en-US" w:eastAsia="en-US"/>
              </w:rPr>
              <w:t>programme</w:t>
            </w:r>
            <w:proofErr w:type="spellEnd"/>
            <w:r w:rsidRPr="00C17F33">
              <w:rPr>
                <w:rFonts w:ascii="15Ed4ceArialUnicodeMS" w:eastAsiaTheme="minorHAnsi" w:hAnsi="15Ed4ceArialUnicodeMS" w:cs="15Ed4ceArialUnicodeMS"/>
                <w:sz w:val="20"/>
                <w:szCs w:val="20"/>
                <w:lang w:val="en-US" w:eastAsia="en-US"/>
              </w:rPr>
              <w:t>. We propose to stimulate the linkages between research and innovation</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with effective knowledge transfer methods in the ENP countries Armenia, Belarus, Georgia and Moldova, and</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establish sustainable cooperation between research and innovation actors across EU and ENP countries with</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 xml:space="preserve">support from EU partners from Austria, Germany, </w:t>
            </w:r>
            <w:proofErr w:type="gramStart"/>
            <w:r w:rsidRPr="00C17F33">
              <w:rPr>
                <w:rFonts w:ascii="15Ed4ceArialUnicodeMS" w:eastAsiaTheme="minorHAnsi" w:hAnsi="15Ed4ceArialUnicodeMS" w:cs="15Ed4ceArialUnicodeMS"/>
                <w:sz w:val="20"/>
                <w:szCs w:val="20"/>
                <w:lang w:val="en-US" w:eastAsia="en-US"/>
              </w:rPr>
              <w:t>Hungary</w:t>
            </w:r>
            <w:proofErr w:type="gramEnd"/>
            <w:r w:rsidRPr="00C17F33">
              <w:rPr>
                <w:rFonts w:ascii="15Ed4ceArialUnicodeMS" w:eastAsiaTheme="minorHAnsi" w:hAnsi="15Ed4ceArialUnicodeMS" w:cs="15Ed4ceArialUnicodeMS"/>
                <w:sz w:val="20"/>
                <w:szCs w:val="20"/>
                <w:lang w:val="en-US" w:eastAsia="en-US"/>
              </w:rPr>
              <w:t xml:space="preserve">. With a strong consortium of research </w:t>
            </w:r>
            <w:proofErr w:type="spellStart"/>
            <w:r w:rsidRPr="00C17F33">
              <w:rPr>
                <w:rFonts w:ascii="15Ed4ceArialUnicodeMS" w:eastAsiaTheme="minorHAnsi" w:hAnsi="15Ed4ceArialUnicodeMS" w:cs="15Ed4ceArialUnicodeMS"/>
                <w:sz w:val="20"/>
                <w:szCs w:val="20"/>
                <w:lang w:val="en-US" w:eastAsia="en-US"/>
              </w:rPr>
              <w:t>organisations</w:t>
            </w:r>
            <w:proofErr w:type="spellEnd"/>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in the energy and innovation fields, innovation funding agencies, service providers, and SME support agencies,</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and a mix of proposed activities, including brokerage events and training workshops in each of the ENP partner</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countries, twinning schemes, and an innovation voucher scheme, we will address the difficult challenge of</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strengthening cooperation between research and business actors in EE/RES, while at the same time facilitating</w:t>
            </w:r>
            <w:r>
              <w:rPr>
                <w:rFonts w:ascii="15Ed4ceArialUnicodeMS" w:eastAsiaTheme="minorHAnsi" w:hAnsi="15Ed4ceArialUnicodeMS" w:cs="15Ed4ceArialUnicodeMS"/>
                <w:sz w:val="20"/>
                <w:szCs w:val="20"/>
                <w:lang w:val="en-US" w:eastAsia="en-US"/>
              </w:rPr>
              <w:t xml:space="preserve"> </w:t>
            </w:r>
            <w:r w:rsidRPr="00C17F33">
              <w:rPr>
                <w:rFonts w:ascii="15Ed4ceArialUnicodeMS" w:eastAsiaTheme="minorHAnsi" w:hAnsi="15Ed4ceArialUnicodeMS" w:cs="15Ed4ceArialUnicodeMS"/>
                <w:sz w:val="20"/>
                <w:szCs w:val="20"/>
                <w:lang w:val="en-US" w:eastAsia="en-US"/>
              </w:rPr>
              <w:t>cooperation between EU and ENP actors.</w:t>
            </w:r>
          </w:p>
        </w:tc>
      </w:tr>
    </w:tbl>
    <w:p w:rsidR="00CE4218" w:rsidRDefault="00CE4218" w:rsidP="00786FEF">
      <w:pPr>
        <w:ind w:left="360"/>
        <w:rPr>
          <w:b/>
          <w:lang w:val="en-US"/>
        </w:rPr>
      </w:pPr>
    </w:p>
    <w:p w:rsidR="00CE4218" w:rsidRDefault="00CE4218">
      <w:pPr>
        <w:spacing w:after="200" w:line="276" w:lineRule="auto"/>
        <w:rPr>
          <w:b/>
          <w:lang w:val="en-US"/>
        </w:rPr>
      </w:pPr>
      <w:r>
        <w:rPr>
          <w:b/>
          <w:lang w:val="en-US"/>
        </w:rPr>
        <w:br w:type="page"/>
      </w:r>
    </w:p>
    <w:p w:rsidR="00B04BC1" w:rsidRPr="002039A7" w:rsidRDefault="00B04BC1" w:rsidP="00B04BC1">
      <w:pPr>
        <w:pStyle w:val="ab"/>
        <w:numPr>
          <w:ilvl w:val="0"/>
          <w:numId w:val="3"/>
        </w:numPr>
        <w:rPr>
          <w:b/>
        </w:rPr>
      </w:pPr>
      <w:r w:rsidRPr="002039A7">
        <w:rPr>
          <w:b/>
        </w:rPr>
        <w:lastRenderedPageBreak/>
        <w:t>Проекты, в которых белорусские организации участвуют без подписания контракта (проекты по обмену персоналом между</w:t>
      </w:r>
      <w:r w:rsidR="002039A7">
        <w:rPr>
          <w:b/>
        </w:rPr>
        <w:t xml:space="preserve"> </w:t>
      </w:r>
      <w:r w:rsidRPr="002039A7">
        <w:rPr>
          <w:b/>
        </w:rPr>
        <w:t>научными организациями</w:t>
      </w:r>
      <w:r w:rsidR="002039A7" w:rsidRPr="002039A7">
        <w:rPr>
          <w:b/>
        </w:rPr>
        <w:t xml:space="preserve"> в рамках программы 7РП «Люди»</w:t>
      </w:r>
      <w:r w:rsidR="00785535">
        <w:rPr>
          <w:b/>
        </w:rPr>
        <w:t>,</w:t>
      </w:r>
      <w:r w:rsidR="00785535" w:rsidRPr="00785535">
        <w:rPr>
          <w:b/>
        </w:rPr>
        <w:t xml:space="preserve"> </w:t>
      </w:r>
      <w:r w:rsidR="00785535" w:rsidRPr="002039A7">
        <w:rPr>
          <w:b/>
          <w:lang w:val="en-US"/>
        </w:rPr>
        <w:t>IRSES</w:t>
      </w:r>
      <w:r w:rsidR="00785535">
        <w:rPr>
          <w:b/>
        </w:rPr>
        <w:t>)</w:t>
      </w:r>
    </w:p>
    <w:p w:rsidR="00853626" w:rsidRDefault="00853626" w:rsidP="002039A7"/>
    <w:tbl>
      <w:tblPr>
        <w:tblW w:w="15188" w:type="dxa"/>
        <w:tblInd w:w="88" w:type="dxa"/>
        <w:tblLayout w:type="fixed"/>
        <w:tblLook w:val="0000" w:firstRow="0" w:lastRow="0" w:firstColumn="0" w:lastColumn="0" w:noHBand="0" w:noVBand="0"/>
      </w:tblPr>
      <w:tblGrid>
        <w:gridCol w:w="871"/>
        <w:gridCol w:w="1269"/>
        <w:gridCol w:w="1424"/>
        <w:gridCol w:w="37"/>
        <w:gridCol w:w="236"/>
        <w:gridCol w:w="1332"/>
        <w:gridCol w:w="37"/>
        <w:gridCol w:w="236"/>
        <w:gridCol w:w="1754"/>
        <w:gridCol w:w="37"/>
        <w:gridCol w:w="236"/>
        <w:gridCol w:w="7446"/>
        <w:gridCol w:w="37"/>
        <w:gridCol w:w="236"/>
      </w:tblGrid>
      <w:tr w:rsidR="00D07213" w:rsidTr="00917BEB">
        <w:trPr>
          <w:trHeight w:val="255"/>
        </w:trPr>
        <w:tc>
          <w:tcPr>
            <w:tcW w:w="871" w:type="dxa"/>
            <w:tcBorders>
              <w:top w:val="single" w:sz="4" w:space="0" w:color="000000"/>
              <w:left w:val="single" w:sz="4" w:space="0" w:color="000000"/>
              <w:bottom w:val="single" w:sz="4" w:space="0" w:color="000000"/>
              <w:right w:val="single" w:sz="4" w:space="0" w:color="000000"/>
            </w:tcBorders>
            <w:shd w:val="clear" w:color="C0C0C0" w:fill="000080"/>
          </w:tcPr>
          <w:p w:rsidR="00D07213" w:rsidRDefault="00D07213" w:rsidP="00D07213">
            <w:pPr>
              <w:jc w:val="center"/>
              <w:rPr>
                <w:rFonts w:ascii="Arial" w:hAnsi="Arial"/>
                <w:b/>
                <w:bCs/>
                <w:color w:val="FFFFFF"/>
                <w:sz w:val="20"/>
                <w:szCs w:val="20"/>
              </w:rPr>
            </w:pPr>
          </w:p>
          <w:p w:rsidR="00D07213" w:rsidRPr="00D07213" w:rsidRDefault="00D07213" w:rsidP="00D07213">
            <w:pPr>
              <w:jc w:val="center"/>
              <w:rPr>
                <w:rFonts w:ascii="Arial" w:hAnsi="Arial"/>
                <w:b/>
                <w:bCs/>
                <w:color w:val="FFFFFF"/>
                <w:sz w:val="20"/>
                <w:szCs w:val="20"/>
              </w:rPr>
            </w:pPr>
            <w:r>
              <w:rPr>
                <w:rFonts w:ascii="Arial" w:hAnsi="Arial"/>
                <w:b/>
                <w:bCs/>
                <w:color w:val="FFFFFF"/>
                <w:sz w:val="20"/>
                <w:szCs w:val="20"/>
              </w:rPr>
              <w:t>№</w:t>
            </w:r>
          </w:p>
        </w:tc>
        <w:tc>
          <w:tcPr>
            <w:tcW w:w="1269" w:type="dxa"/>
            <w:tcBorders>
              <w:top w:val="single" w:sz="4" w:space="0" w:color="000000"/>
              <w:left w:val="single" w:sz="4" w:space="0" w:color="000000"/>
              <w:bottom w:val="single" w:sz="4" w:space="0" w:color="000000"/>
              <w:right w:val="single" w:sz="4" w:space="0" w:color="000000"/>
            </w:tcBorders>
            <w:shd w:val="clear" w:color="C0C0C0" w:fill="000080"/>
            <w:noWrap/>
            <w:vAlign w:val="center"/>
          </w:tcPr>
          <w:p w:rsidR="00D07213" w:rsidRPr="00A41B9A" w:rsidRDefault="00D07213" w:rsidP="005C370C">
            <w:pPr>
              <w:rPr>
                <w:rFonts w:ascii="Arial" w:hAnsi="Arial"/>
                <w:b/>
                <w:bCs/>
                <w:color w:val="FFFFFF"/>
                <w:sz w:val="20"/>
                <w:szCs w:val="20"/>
                <w:lang w:val="en-US"/>
              </w:rPr>
            </w:pPr>
            <w:r>
              <w:rPr>
                <w:rFonts w:ascii="Arial" w:hAnsi="Arial"/>
                <w:b/>
                <w:bCs/>
                <w:color w:val="FFFFFF"/>
                <w:sz w:val="20"/>
                <w:szCs w:val="20"/>
                <w:lang w:val="en-US"/>
              </w:rPr>
              <w:t>Grant Agreement</w:t>
            </w:r>
          </w:p>
          <w:p w:rsidR="00D07213" w:rsidRDefault="00D07213" w:rsidP="005C370C">
            <w:pPr>
              <w:rPr>
                <w:rFonts w:ascii="Arial" w:hAnsi="Arial"/>
                <w:b/>
                <w:bCs/>
                <w:color w:val="FFFFFF"/>
                <w:sz w:val="20"/>
                <w:szCs w:val="20"/>
              </w:rPr>
            </w:pPr>
            <w:proofErr w:type="spellStart"/>
            <w:r>
              <w:rPr>
                <w:rFonts w:ascii="Arial" w:hAnsi="Arial"/>
                <w:b/>
                <w:bCs/>
                <w:color w:val="FFFFFF"/>
                <w:sz w:val="20"/>
                <w:szCs w:val="20"/>
              </w:rPr>
              <w:t>Number</w:t>
            </w:r>
            <w:proofErr w:type="spellEnd"/>
          </w:p>
        </w:tc>
        <w:tc>
          <w:tcPr>
            <w:tcW w:w="1461" w:type="dxa"/>
            <w:gridSpan w:val="2"/>
            <w:tcBorders>
              <w:top w:val="single" w:sz="4" w:space="0" w:color="000000"/>
              <w:left w:val="nil"/>
              <w:bottom w:val="single" w:sz="4" w:space="0" w:color="000000"/>
              <w:right w:val="nil"/>
            </w:tcBorders>
            <w:shd w:val="clear" w:color="C0C0C0" w:fill="000080"/>
          </w:tcPr>
          <w:p w:rsidR="00D07213" w:rsidRPr="00C418BE" w:rsidRDefault="00D07213" w:rsidP="005C370C">
            <w:pPr>
              <w:rPr>
                <w:rFonts w:ascii="Arial" w:hAnsi="Arial"/>
                <w:b/>
                <w:bCs/>
                <w:color w:val="FFFFFF"/>
                <w:sz w:val="20"/>
                <w:szCs w:val="20"/>
                <w:lang w:val="en-US"/>
              </w:rPr>
            </w:pPr>
            <w:r>
              <w:rPr>
                <w:rFonts w:ascii="Arial" w:hAnsi="Arial"/>
                <w:b/>
                <w:bCs/>
                <w:color w:val="FFFFFF"/>
                <w:sz w:val="20"/>
                <w:szCs w:val="20"/>
                <w:lang w:val="en-US"/>
              </w:rPr>
              <w:t>Belarusian Partner</w:t>
            </w:r>
          </w:p>
        </w:tc>
        <w:tc>
          <w:tcPr>
            <w:tcW w:w="236" w:type="dxa"/>
            <w:tcBorders>
              <w:top w:val="single" w:sz="4" w:space="0" w:color="000000"/>
              <w:left w:val="nil"/>
              <w:bottom w:val="single" w:sz="4" w:space="0" w:color="000000"/>
              <w:right w:val="single" w:sz="4" w:space="0" w:color="000000"/>
            </w:tcBorders>
            <w:shd w:val="clear" w:color="C0C0C0" w:fill="000080"/>
          </w:tcPr>
          <w:p w:rsidR="00D07213" w:rsidRDefault="00D07213" w:rsidP="005C370C">
            <w:pPr>
              <w:rPr>
                <w:rFonts w:ascii="Arial" w:hAnsi="Arial"/>
                <w:b/>
                <w:bCs/>
                <w:color w:val="FFFFFF"/>
                <w:sz w:val="20"/>
                <w:szCs w:val="20"/>
              </w:rPr>
            </w:pPr>
          </w:p>
        </w:tc>
        <w:tc>
          <w:tcPr>
            <w:tcW w:w="1605" w:type="dxa"/>
            <w:gridSpan w:val="3"/>
            <w:tcBorders>
              <w:top w:val="single" w:sz="4" w:space="0" w:color="000000"/>
              <w:left w:val="nil"/>
              <w:bottom w:val="single" w:sz="4" w:space="0" w:color="000000"/>
              <w:right w:val="single" w:sz="4" w:space="0" w:color="000000"/>
            </w:tcBorders>
            <w:shd w:val="clear" w:color="C0C0C0" w:fill="000080"/>
            <w:noWrap/>
            <w:vAlign w:val="center"/>
          </w:tcPr>
          <w:p w:rsidR="00D07213" w:rsidRDefault="00D07213" w:rsidP="005C370C">
            <w:pPr>
              <w:rPr>
                <w:rFonts w:ascii="Arial" w:hAnsi="Arial"/>
                <w:b/>
                <w:bCs/>
                <w:color w:val="FFFFFF"/>
                <w:sz w:val="20"/>
                <w:szCs w:val="20"/>
              </w:rPr>
            </w:pPr>
            <w:proofErr w:type="spellStart"/>
            <w:r>
              <w:rPr>
                <w:rFonts w:ascii="Arial" w:hAnsi="Arial"/>
                <w:b/>
                <w:bCs/>
                <w:color w:val="FFFFFF"/>
                <w:sz w:val="20"/>
                <w:szCs w:val="20"/>
              </w:rPr>
              <w:t>Proposal</w:t>
            </w:r>
            <w:proofErr w:type="spellEnd"/>
            <w:r>
              <w:rPr>
                <w:rFonts w:ascii="Arial" w:hAnsi="Arial"/>
                <w:b/>
                <w:bCs/>
                <w:color w:val="FFFFFF"/>
                <w:sz w:val="20"/>
                <w:szCs w:val="20"/>
              </w:rPr>
              <w:t xml:space="preserve"> </w:t>
            </w:r>
            <w:proofErr w:type="spellStart"/>
            <w:r>
              <w:rPr>
                <w:rFonts w:ascii="Arial" w:hAnsi="Arial"/>
                <w:b/>
                <w:bCs/>
                <w:color w:val="FFFFFF"/>
                <w:sz w:val="20"/>
                <w:szCs w:val="20"/>
              </w:rPr>
              <w:t>Acronym</w:t>
            </w:r>
            <w:proofErr w:type="spellEnd"/>
          </w:p>
        </w:tc>
        <w:tc>
          <w:tcPr>
            <w:tcW w:w="2027" w:type="dxa"/>
            <w:gridSpan w:val="3"/>
            <w:tcBorders>
              <w:top w:val="single" w:sz="4" w:space="0" w:color="000000"/>
              <w:left w:val="nil"/>
              <w:bottom w:val="single" w:sz="4" w:space="0" w:color="000000"/>
              <w:right w:val="single" w:sz="4" w:space="0" w:color="000000"/>
            </w:tcBorders>
            <w:shd w:val="clear" w:color="C0C0C0" w:fill="000080"/>
            <w:noWrap/>
            <w:vAlign w:val="center"/>
          </w:tcPr>
          <w:p w:rsidR="00D07213" w:rsidRDefault="00D07213" w:rsidP="005C370C">
            <w:pPr>
              <w:rPr>
                <w:rFonts w:ascii="Arial" w:hAnsi="Arial"/>
                <w:b/>
                <w:bCs/>
                <w:color w:val="FFFFFF"/>
                <w:sz w:val="20"/>
                <w:szCs w:val="20"/>
              </w:rPr>
            </w:pPr>
            <w:proofErr w:type="spellStart"/>
            <w:r>
              <w:rPr>
                <w:rFonts w:ascii="Arial" w:hAnsi="Arial"/>
                <w:b/>
                <w:bCs/>
                <w:color w:val="FFFFFF"/>
                <w:sz w:val="20"/>
                <w:szCs w:val="20"/>
              </w:rPr>
              <w:t>Proposal</w:t>
            </w:r>
            <w:proofErr w:type="spellEnd"/>
            <w:r>
              <w:rPr>
                <w:rFonts w:ascii="Arial" w:hAnsi="Arial"/>
                <w:b/>
                <w:bCs/>
                <w:color w:val="FFFFFF"/>
                <w:sz w:val="20"/>
                <w:szCs w:val="20"/>
              </w:rPr>
              <w:t xml:space="preserve"> </w:t>
            </w:r>
            <w:proofErr w:type="spellStart"/>
            <w:r>
              <w:rPr>
                <w:rFonts w:ascii="Arial" w:hAnsi="Arial"/>
                <w:b/>
                <w:bCs/>
                <w:color w:val="FFFFFF"/>
                <w:sz w:val="20"/>
                <w:szCs w:val="20"/>
              </w:rPr>
              <w:t>Title</w:t>
            </w:r>
            <w:proofErr w:type="spellEnd"/>
          </w:p>
        </w:tc>
        <w:tc>
          <w:tcPr>
            <w:tcW w:w="7719" w:type="dxa"/>
            <w:gridSpan w:val="3"/>
            <w:tcBorders>
              <w:top w:val="single" w:sz="4" w:space="0" w:color="000000"/>
              <w:left w:val="nil"/>
              <w:bottom w:val="single" w:sz="4" w:space="0" w:color="000000"/>
              <w:right w:val="single" w:sz="4" w:space="0" w:color="000000"/>
            </w:tcBorders>
            <w:shd w:val="clear" w:color="C0C0C0" w:fill="000080"/>
          </w:tcPr>
          <w:p w:rsidR="00D07213" w:rsidRDefault="00D07213" w:rsidP="005C370C">
            <w:pPr>
              <w:jc w:val="center"/>
              <w:rPr>
                <w:rFonts w:ascii="Arial" w:hAnsi="Arial"/>
                <w:b/>
                <w:bCs/>
                <w:color w:val="FFFFFF"/>
                <w:sz w:val="20"/>
                <w:szCs w:val="20"/>
                <w:lang w:val="en-US"/>
              </w:rPr>
            </w:pPr>
          </w:p>
          <w:p w:rsidR="00D07213" w:rsidRPr="00A31645" w:rsidRDefault="00D07213" w:rsidP="005C370C">
            <w:pPr>
              <w:jc w:val="center"/>
              <w:rPr>
                <w:rFonts w:ascii="Arial" w:hAnsi="Arial"/>
                <w:b/>
                <w:bCs/>
                <w:color w:val="FFFFFF"/>
                <w:sz w:val="20"/>
                <w:szCs w:val="20"/>
                <w:lang w:val="en-US"/>
              </w:rPr>
            </w:pPr>
            <w:r>
              <w:rPr>
                <w:rFonts w:ascii="Arial" w:hAnsi="Arial"/>
                <w:b/>
                <w:bCs/>
                <w:color w:val="FFFFFF"/>
                <w:sz w:val="20"/>
                <w:szCs w:val="20"/>
                <w:lang w:val="en-US"/>
              </w:rPr>
              <w:t>Proposal abstract</w:t>
            </w:r>
          </w:p>
        </w:tc>
      </w:tr>
      <w:tr w:rsidR="00917BEB" w:rsidRPr="00F24D3B" w:rsidTr="00917BEB">
        <w:trPr>
          <w:gridAfter w:val="1"/>
          <w:wAfter w:w="236" w:type="dxa"/>
          <w:trHeight w:val="987"/>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17BEB" w:rsidRPr="00853626" w:rsidRDefault="00917BEB" w:rsidP="00D07213">
            <w:pPr>
              <w:tabs>
                <w:tab w:val="left" w:pos="6521"/>
              </w:tabs>
              <w:jc w:val="center"/>
              <w:rPr>
                <w:rFonts w:ascii="Arial" w:hAnsi="Arial"/>
                <w:sz w:val="20"/>
                <w:szCs w:val="20"/>
              </w:rPr>
            </w:pPr>
            <w:r>
              <w:rPr>
                <w:rFonts w:ascii="Arial" w:hAnsi="Arial"/>
                <w:sz w:val="20"/>
                <w:szCs w:val="20"/>
              </w:rPr>
              <w:t>1</w:t>
            </w:r>
          </w:p>
        </w:tc>
        <w:tc>
          <w:tcPr>
            <w:tcW w:w="1269" w:type="dxa"/>
            <w:tcBorders>
              <w:top w:val="nil"/>
              <w:left w:val="single" w:sz="4" w:space="0" w:color="000000"/>
              <w:bottom w:val="single" w:sz="4" w:space="0" w:color="000000"/>
              <w:right w:val="single" w:sz="4" w:space="0" w:color="auto"/>
            </w:tcBorders>
            <w:shd w:val="clear" w:color="FFFFFF" w:fill="FF3300"/>
            <w:noWrap/>
            <w:vAlign w:val="center"/>
          </w:tcPr>
          <w:p w:rsidR="00917BEB" w:rsidRDefault="00917BEB" w:rsidP="005C370C">
            <w:pPr>
              <w:tabs>
                <w:tab w:val="left" w:pos="6521"/>
              </w:tabs>
              <w:rPr>
                <w:rFonts w:ascii="Arial" w:hAnsi="Arial"/>
                <w:sz w:val="20"/>
                <w:szCs w:val="20"/>
              </w:rPr>
            </w:pPr>
            <w:r w:rsidRPr="00853626">
              <w:rPr>
                <w:rFonts w:ascii="Arial" w:hAnsi="Arial"/>
                <w:sz w:val="20"/>
                <w:szCs w:val="20"/>
              </w:rPr>
              <w:t>247007</w:t>
            </w:r>
          </w:p>
        </w:tc>
        <w:tc>
          <w:tcPr>
            <w:tcW w:w="146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7BEB" w:rsidRPr="00F72F35" w:rsidRDefault="00917BEB" w:rsidP="00853626">
            <w:pPr>
              <w:tabs>
                <w:tab w:val="left" w:pos="6521"/>
              </w:tabs>
              <w:rPr>
                <w:rFonts w:ascii="Arial" w:hAnsi="Arial"/>
                <w:sz w:val="20"/>
                <w:szCs w:val="20"/>
                <w:lang w:val="en-US"/>
              </w:rPr>
            </w:pPr>
          </w:p>
          <w:p w:rsidR="00917BEB" w:rsidRDefault="00917BEB" w:rsidP="00853626">
            <w:pPr>
              <w:tabs>
                <w:tab w:val="left" w:pos="6521"/>
              </w:tabs>
              <w:rPr>
                <w:rFonts w:ascii="Arial" w:hAnsi="Arial"/>
                <w:sz w:val="20"/>
                <w:szCs w:val="20"/>
                <w:lang w:val="en-US"/>
              </w:rPr>
            </w:pPr>
            <w:r>
              <w:rPr>
                <w:rFonts w:ascii="Arial" w:hAnsi="Arial"/>
                <w:sz w:val="20"/>
                <w:szCs w:val="20"/>
                <w:lang w:val="en-US"/>
              </w:rPr>
              <w:t>Institute of Nuclear Problems,</w:t>
            </w:r>
          </w:p>
          <w:p w:rsidR="00917BEB" w:rsidRPr="00F72F35" w:rsidRDefault="00917BEB" w:rsidP="00853626">
            <w:pPr>
              <w:tabs>
                <w:tab w:val="left" w:pos="6521"/>
              </w:tabs>
              <w:rPr>
                <w:rFonts w:ascii="Arial" w:hAnsi="Arial"/>
                <w:sz w:val="20"/>
                <w:szCs w:val="20"/>
                <w:lang w:val="en-US"/>
              </w:rPr>
            </w:pPr>
            <w:r>
              <w:rPr>
                <w:rFonts w:ascii="Arial" w:hAnsi="Arial"/>
                <w:sz w:val="20"/>
                <w:szCs w:val="20"/>
                <w:lang w:val="en-US"/>
              </w:rPr>
              <w:t>Belarusian State University,</w:t>
            </w:r>
          </w:p>
          <w:p w:rsidR="00917BEB" w:rsidRPr="00C418BE" w:rsidRDefault="00917BEB" w:rsidP="00F35D68">
            <w:pPr>
              <w:tabs>
                <w:tab w:val="left" w:pos="6521"/>
              </w:tabs>
              <w:rPr>
                <w:rFonts w:ascii="Arial" w:hAnsi="Arial"/>
                <w:sz w:val="20"/>
                <w:szCs w:val="20"/>
                <w:lang w:val="en-US"/>
              </w:rPr>
            </w:pPr>
            <w:r>
              <w:rPr>
                <w:rFonts w:ascii="Arial" w:hAnsi="Arial"/>
                <w:sz w:val="20"/>
                <w:szCs w:val="20"/>
                <w:lang w:val="en-US"/>
              </w:rPr>
              <w:t>Sergey Maksimenko</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917BEB" w:rsidRPr="00853626" w:rsidRDefault="00917BEB" w:rsidP="005C370C">
            <w:pPr>
              <w:tabs>
                <w:tab w:val="left" w:pos="6521"/>
              </w:tabs>
              <w:rPr>
                <w:rFonts w:ascii="Arial" w:hAnsi="Arial"/>
                <w:sz w:val="20"/>
                <w:szCs w:val="20"/>
                <w:lang w:val="en-US"/>
              </w:rPr>
            </w:pPr>
            <w:r>
              <w:rPr>
                <w:rFonts w:ascii="Arial" w:hAnsi="Arial"/>
                <w:sz w:val="20"/>
                <w:szCs w:val="20"/>
                <w:lang w:val="en-US"/>
              </w:rPr>
              <w:t>CACOMEL</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917BEB" w:rsidRPr="001D2E5D" w:rsidRDefault="00917BEB" w:rsidP="005C370C">
            <w:pPr>
              <w:tabs>
                <w:tab w:val="left" w:pos="6521"/>
              </w:tabs>
              <w:rPr>
                <w:rFonts w:ascii="Arial" w:hAnsi="Arial"/>
                <w:sz w:val="20"/>
                <w:szCs w:val="20"/>
                <w:lang w:val="en-US"/>
              </w:rPr>
            </w:pPr>
            <w:r w:rsidRPr="00853626">
              <w:rPr>
                <w:rFonts w:ascii="Arial" w:hAnsi="Arial"/>
                <w:sz w:val="20"/>
                <w:szCs w:val="20"/>
                <w:lang w:val="en-US"/>
              </w:rPr>
              <w:t>Nano-carbon based components and materials for high frequency electronics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917BEB" w:rsidRDefault="00917BEB" w:rsidP="00F35D68">
            <w:pPr>
              <w:tabs>
                <w:tab w:val="left" w:pos="6521"/>
              </w:tabs>
              <w:rPr>
                <w:rFonts w:ascii="Arial" w:hAnsi="Arial"/>
                <w:sz w:val="20"/>
                <w:szCs w:val="20"/>
                <w:lang w:val="en-US"/>
              </w:rPr>
            </w:pPr>
          </w:p>
          <w:p w:rsidR="00917BEB" w:rsidRDefault="00917BEB" w:rsidP="00F35D68">
            <w:pPr>
              <w:tabs>
                <w:tab w:val="left" w:pos="6521"/>
              </w:tabs>
              <w:rPr>
                <w:rFonts w:ascii="Arial" w:hAnsi="Arial"/>
                <w:sz w:val="20"/>
                <w:szCs w:val="20"/>
                <w:lang w:val="en-US"/>
              </w:rPr>
            </w:pPr>
            <w:r w:rsidRPr="00853626">
              <w:rPr>
                <w:rFonts w:ascii="Arial" w:hAnsi="Arial"/>
                <w:sz w:val="20"/>
                <w:szCs w:val="20"/>
                <w:lang w:val="en-US"/>
              </w:rPr>
              <w:t xml:space="preserve">A strong expansion of the frequency range towards terahertz and infrared is the major trend in the modern electronics and optoelectronics. It relies on the incorporation of modern nanotechnology that has already given the birth to </w:t>
            </w:r>
            <w:proofErr w:type="spellStart"/>
            <w:r w:rsidRPr="00853626">
              <w:rPr>
                <w:rFonts w:ascii="Arial" w:hAnsi="Arial"/>
                <w:sz w:val="20"/>
                <w:szCs w:val="20"/>
                <w:lang w:val="en-US"/>
              </w:rPr>
              <w:t>nanoelectronics</w:t>
            </w:r>
            <w:proofErr w:type="spellEnd"/>
            <w:r w:rsidRPr="00853626">
              <w:rPr>
                <w:rFonts w:ascii="Arial" w:hAnsi="Arial"/>
                <w:sz w:val="20"/>
                <w:szCs w:val="20"/>
                <w:lang w:val="en-US"/>
              </w:rPr>
              <w:t xml:space="preserve">, a rapidly developing discipline focused on both the dramatic increase of the component integration level and decrease in </w:t>
            </w:r>
            <w:proofErr w:type="gramStart"/>
            <w:r w:rsidRPr="00853626">
              <w:rPr>
                <w:rFonts w:ascii="Arial" w:hAnsi="Arial"/>
                <w:sz w:val="20"/>
                <w:szCs w:val="20"/>
                <w:lang w:val="en-US"/>
              </w:rPr>
              <w:t>a power</w:t>
            </w:r>
            <w:proofErr w:type="gramEnd"/>
            <w:r w:rsidRPr="00853626">
              <w:rPr>
                <w:rFonts w:ascii="Arial" w:hAnsi="Arial"/>
                <w:sz w:val="20"/>
                <w:szCs w:val="20"/>
                <w:lang w:val="en-US"/>
              </w:rPr>
              <w:t xml:space="preserve"> consumption. Performance of </w:t>
            </w:r>
            <w:proofErr w:type="spellStart"/>
            <w:r w:rsidRPr="00853626">
              <w:rPr>
                <w:rFonts w:ascii="Arial" w:hAnsi="Arial"/>
                <w:sz w:val="20"/>
                <w:szCs w:val="20"/>
                <w:lang w:val="en-US"/>
              </w:rPr>
              <w:t>nanoelectronic</w:t>
            </w:r>
            <w:proofErr w:type="spellEnd"/>
            <w:r w:rsidRPr="00853626">
              <w:rPr>
                <w:rFonts w:ascii="Arial" w:hAnsi="Arial"/>
                <w:sz w:val="20"/>
                <w:szCs w:val="20"/>
                <w:lang w:val="en-US"/>
              </w:rPr>
              <w:t xml:space="preserve"> devices is strongly influenced by quantum effects that often even determine properties of </w:t>
            </w:r>
            <w:proofErr w:type="spellStart"/>
            <w:r w:rsidRPr="00853626">
              <w:rPr>
                <w:rFonts w:ascii="Arial" w:hAnsi="Arial"/>
                <w:sz w:val="20"/>
                <w:szCs w:val="20"/>
                <w:lang w:val="en-US"/>
              </w:rPr>
              <w:t>nano</w:t>
            </w:r>
            <w:proofErr w:type="spellEnd"/>
            <w:r w:rsidRPr="00853626">
              <w:rPr>
                <w:rFonts w:ascii="Arial" w:hAnsi="Arial"/>
                <w:sz w:val="20"/>
                <w:szCs w:val="20"/>
                <w:lang w:val="en-US"/>
              </w:rPr>
              <w:t xml:space="preserve">-sized components. The project aims at understanding of fundamentals of the electromagnetic processes in </w:t>
            </w:r>
            <w:proofErr w:type="spellStart"/>
            <w:r w:rsidRPr="00853626">
              <w:rPr>
                <w:rFonts w:ascii="Arial" w:hAnsi="Arial"/>
                <w:sz w:val="20"/>
                <w:szCs w:val="20"/>
                <w:lang w:val="en-US"/>
              </w:rPr>
              <w:t>nanocircuits</w:t>
            </w:r>
            <w:proofErr w:type="spellEnd"/>
            <w:r w:rsidRPr="00853626">
              <w:rPr>
                <w:rFonts w:ascii="Arial" w:hAnsi="Arial"/>
                <w:sz w:val="20"/>
                <w:szCs w:val="20"/>
                <w:lang w:val="en-US"/>
              </w:rPr>
              <w:t xml:space="preserve">, theoretical and experimental investigation of underlying mechanisms responsible for their fascinating properties, and development of physical basis for use of these properties in novel </w:t>
            </w:r>
            <w:proofErr w:type="spellStart"/>
            <w:r w:rsidRPr="00853626">
              <w:rPr>
                <w:rFonts w:ascii="Arial" w:hAnsi="Arial"/>
                <w:sz w:val="20"/>
                <w:szCs w:val="20"/>
                <w:lang w:val="en-US"/>
              </w:rPr>
              <w:t>nanoelectronic</w:t>
            </w:r>
            <w:proofErr w:type="spellEnd"/>
            <w:r w:rsidRPr="00853626">
              <w:rPr>
                <w:rFonts w:ascii="Arial" w:hAnsi="Arial"/>
                <w:sz w:val="20"/>
                <w:szCs w:val="20"/>
                <w:lang w:val="en-US"/>
              </w:rPr>
              <w:t xml:space="preserve"> devices. The project focuses on linear and nonlinear electromagnetic effects in </w:t>
            </w:r>
            <w:proofErr w:type="spellStart"/>
            <w:r w:rsidRPr="00853626">
              <w:rPr>
                <w:rFonts w:ascii="Arial" w:hAnsi="Arial"/>
                <w:sz w:val="20"/>
                <w:szCs w:val="20"/>
                <w:lang w:val="en-US"/>
              </w:rPr>
              <w:t>nano</w:t>
            </w:r>
            <w:proofErr w:type="spellEnd"/>
            <w:r w:rsidRPr="00853626">
              <w:rPr>
                <w:rFonts w:ascii="Arial" w:hAnsi="Arial"/>
                <w:sz w:val="20"/>
                <w:szCs w:val="20"/>
                <w:lang w:val="en-US"/>
              </w:rPr>
              <w:t xml:space="preserve">-carbon structures, such as onion-like carbon and both single- and multi-wall carbon nanotubes. We will investigate in detail a performance of </w:t>
            </w:r>
            <w:proofErr w:type="spellStart"/>
            <w:r w:rsidRPr="00853626">
              <w:rPr>
                <w:rFonts w:ascii="Arial" w:hAnsi="Arial"/>
                <w:sz w:val="20"/>
                <w:szCs w:val="20"/>
                <w:lang w:val="en-US"/>
              </w:rPr>
              <w:t>nanocircuits</w:t>
            </w:r>
            <w:proofErr w:type="spellEnd"/>
            <w:r w:rsidRPr="00853626">
              <w:rPr>
                <w:rFonts w:ascii="Arial" w:hAnsi="Arial"/>
                <w:sz w:val="20"/>
                <w:szCs w:val="20"/>
                <w:lang w:val="en-US"/>
              </w:rPr>
              <w:t xml:space="preserve"> based on carbon nanotubes and other </w:t>
            </w:r>
            <w:proofErr w:type="spellStart"/>
            <w:r w:rsidRPr="00853626">
              <w:rPr>
                <w:rFonts w:ascii="Arial" w:hAnsi="Arial"/>
                <w:sz w:val="20"/>
                <w:szCs w:val="20"/>
                <w:lang w:val="en-US"/>
              </w:rPr>
              <w:t>nanocarbon</w:t>
            </w:r>
            <w:proofErr w:type="spellEnd"/>
            <w:r w:rsidRPr="00853626">
              <w:rPr>
                <w:rFonts w:ascii="Arial" w:hAnsi="Arial"/>
                <w:sz w:val="20"/>
                <w:szCs w:val="20"/>
                <w:lang w:val="en-US"/>
              </w:rPr>
              <w:t xml:space="preserve"> materials. The multidisciplinary and challenging project relies on the complementary expertise of the consortium teams and is based on the original approach combining electrodynamics of </w:t>
            </w:r>
            <w:proofErr w:type="spellStart"/>
            <w:r w:rsidRPr="00853626">
              <w:rPr>
                <w:rFonts w:ascii="Arial" w:hAnsi="Arial"/>
                <w:sz w:val="20"/>
                <w:szCs w:val="20"/>
                <w:lang w:val="en-US"/>
              </w:rPr>
              <w:t>mesoscopic</w:t>
            </w:r>
            <w:proofErr w:type="spellEnd"/>
            <w:r w:rsidRPr="00853626">
              <w:rPr>
                <w:rFonts w:ascii="Arial" w:hAnsi="Arial"/>
                <w:sz w:val="20"/>
                <w:szCs w:val="20"/>
                <w:lang w:val="en-US"/>
              </w:rPr>
              <w:t xml:space="preserve"> inhomogeneous media and quantum theory of electronic ensembles with reduced dimensionality.</w:t>
            </w:r>
          </w:p>
          <w:p w:rsidR="00917BEB" w:rsidRPr="007877A2" w:rsidRDefault="00917BEB" w:rsidP="007877A2">
            <w:pPr>
              <w:tabs>
                <w:tab w:val="left" w:pos="6521"/>
              </w:tabs>
              <w:rPr>
                <w:rFonts w:ascii="Arial" w:hAnsi="Arial"/>
                <w:sz w:val="20"/>
                <w:szCs w:val="20"/>
                <w:lang w:val="en-US"/>
              </w:rPr>
            </w:pPr>
            <w:r w:rsidRPr="007877A2">
              <w:rPr>
                <w:rFonts w:ascii="Arial" w:hAnsi="Arial"/>
                <w:sz w:val="20"/>
                <w:szCs w:val="20"/>
                <w:lang w:val="en-US"/>
              </w:rPr>
              <w:t xml:space="preserve"> </w:t>
            </w:r>
            <w:hyperlink r:id="rId49" w:history="1">
              <w:r w:rsidRPr="0034169B">
                <w:rPr>
                  <w:rStyle w:val="a5"/>
                  <w:rFonts w:ascii="Arial" w:hAnsi="Arial"/>
                  <w:sz w:val="20"/>
                  <w:szCs w:val="20"/>
                  <w:lang w:val="en-US"/>
                </w:rPr>
                <w:t>http://cordis.europa.eu/projects/rcn/97087_en.html</w:t>
              </w:r>
            </w:hyperlink>
            <w:r>
              <w:rPr>
                <w:rFonts w:ascii="Arial" w:hAnsi="Arial"/>
                <w:sz w:val="20"/>
                <w:szCs w:val="20"/>
                <w:lang w:val="en-US"/>
              </w:rPr>
              <w:t xml:space="preserve"> </w:t>
            </w:r>
          </w:p>
        </w:tc>
      </w:tr>
      <w:tr w:rsidR="00917BEB" w:rsidRPr="00F24D3B" w:rsidTr="001929E6">
        <w:trPr>
          <w:gridAfter w:val="1"/>
          <w:wAfter w:w="236" w:type="dxa"/>
          <w:trHeight w:val="780"/>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17BEB" w:rsidRPr="00D07213" w:rsidRDefault="00917BEB" w:rsidP="00D07213">
            <w:pPr>
              <w:tabs>
                <w:tab w:val="left" w:pos="6521"/>
              </w:tabs>
              <w:jc w:val="center"/>
              <w:rPr>
                <w:rFonts w:ascii="Arial" w:hAnsi="Arial"/>
                <w:sz w:val="20"/>
                <w:szCs w:val="20"/>
              </w:rPr>
            </w:pPr>
            <w:r>
              <w:rPr>
                <w:rFonts w:ascii="Arial" w:hAnsi="Arial"/>
                <w:sz w:val="20"/>
                <w:szCs w:val="20"/>
              </w:rPr>
              <w:t>2</w:t>
            </w:r>
          </w:p>
        </w:tc>
        <w:tc>
          <w:tcPr>
            <w:tcW w:w="1269" w:type="dxa"/>
            <w:tcBorders>
              <w:top w:val="nil"/>
              <w:left w:val="single" w:sz="4" w:space="0" w:color="000000"/>
              <w:bottom w:val="single" w:sz="4" w:space="0" w:color="000000"/>
              <w:right w:val="single" w:sz="4" w:space="0" w:color="auto"/>
            </w:tcBorders>
            <w:shd w:val="clear" w:color="FFFFFF" w:fill="FF3300"/>
            <w:noWrap/>
            <w:vAlign w:val="center"/>
          </w:tcPr>
          <w:p w:rsidR="00917BEB" w:rsidRPr="00853626" w:rsidRDefault="00917BEB" w:rsidP="005C370C">
            <w:pPr>
              <w:tabs>
                <w:tab w:val="left" w:pos="6521"/>
              </w:tabs>
              <w:rPr>
                <w:rFonts w:ascii="Arial" w:hAnsi="Arial"/>
                <w:sz w:val="20"/>
                <w:szCs w:val="20"/>
                <w:lang w:val="en-US"/>
              </w:rPr>
            </w:pPr>
            <w:r w:rsidRPr="00210D5C">
              <w:rPr>
                <w:rFonts w:ascii="Arial" w:hAnsi="Arial"/>
                <w:sz w:val="20"/>
                <w:szCs w:val="20"/>
                <w:lang w:val="en-US"/>
              </w:rPr>
              <w:t>247260</w:t>
            </w:r>
          </w:p>
        </w:tc>
        <w:tc>
          <w:tcPr>
            <w:tcW w:w="146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7BEB" w:rsidRPr="00C418BE" w:rsidRDefault="00917BEB" w:rsidP="00210D5C">
            <w:pPr>
              <w:tabs>
                <w:tab w:val="left" w:pos="6521"/>
              </w:tabs>
              <w:rPr>
                <w:rFonts w:ascii="Arial" w:hAnsi="Arial"/>
                <w:sz w:val="20"/>
                <w:szCs w:val="20"/>
                <w:lang w:val="en-US"/>
              </w:rPr>
            </w:pPr>
            <w:r>
              <w:rPr>
                <w:rFonts w:ascii="Arial" w:hAnsi="Arial"/>
                <w:sz w:val="20"/>
                <w:szCs w:val="20"/>
                <w:lang w:val="en-US"/>
              </w:rPr>
              <w:t>Institute of Physics, NAS</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917BEB" w:rsidRPr="00853626" w:rsidRDefault="00917BEB" w:rsidP="005C370C">
            <w:pPr>
              <w:tabs>
                <w:tab w:val="left" w:pos="6521"/>
              </w:tabs>
              <w:rPr>
                <w:rFonts w:ascii="Arial" w:hAnsi="Arial"/>
                <w:sz w:val="20"/>
                <w:szCs w:val="20"/>
                <w:lang w:val="en-US"/>
              </w:rPr>
            </w:pPr>
            <w:proofErr w:type="spellStart"/>
            <w:r w:rsidRPr="00853626">
              <w:rPr>
                <w:rFonts w:ascii="Arial" w:hAnsi="Arial"/>
                <w:sz w:val="20"/>
                <w:szCs w:val="20"/>
                <w:lang w:val="en-US"/>
              </w:rPr>
              <w:t>DphotoD</w:t>
            </w:r>
            <w:proofErr w:type="spellEnd"/>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917BEB" w:rsidRPr="001D2E5D" w:rsidRDefault="00917BEB" w:rsidP="005C370C">
            <w:pPr>
              <w:tabs>
                <w:tab w:val="left" w:pos="6521"/>
              </w:tabs>
              <w:rPr>
                <w:rFonts w:ascii="Arial" w:hAnsi="Arial"/>
                <w:sz w:val="20"/>
                <w:szCs w:val="20"/>
                <w:lang w:val="en-US"/>
              </w:rPr>
            </w:pPr>
            <w:proofErr w:type="spellStart"/>
            <w:r w:rsidRPr="00853626">
              <w:rPr>
                <w:rFonts w:ascii="Arial" w:hAnsi="Arial"/>
                <w:sz w:val="20"/>
                <w:szCs w:val="20"/>
                <w:lang w:val="en-US"/>
              </w:rPr>
              <w:t>Dendrimers</w:t>
            </w:r>
            <w:proofErr w:type="spellEnd"/>
            <w:r w:rsidRPr="00853626">
              <w:rPr>
                <w:rFonts w:ascii="Arial" w:hAnsi="Arial"/>
                <w:sz w:val="20"/>
                <w:szCs w:val="20"/>
                <w:lang w:val="en-US"/>
              </w:rPr>
              <w:t xml:space="preserve"> for photonic devices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917BEB" w:rsidRDefault="00917BEB" w:rsidP="00853626">
            <w:pPr>
              <w:tabs>
                <w:tab w:val="left" w:pos="6521"/>
              </w:tabs>
              <w:rPr>
                <w:rFonts w:ascii="Arial" w:hAnsi="Arial"/>
                <w:sz w:val="20"/>
                <w:szCs w:val="20"/>
                <w:lang w:val="en-US"/>
              </w:rPr>
            </w:pPr>
          </w:p>
          <w:p w:rsidR="00917BEB" w:rsidRPr="00853626" w:rsidRDefault="00917BEB" w:rsidP="00853626">
            <w:pPr>
              <w:tabs>
                <w:tab w:val="left" w:pos="6521"/>
              </w:tabs>
              <w:rPr>
                <w:rFonts w:ascii="Arial" w:hAnsi="Arial"/>
                <w:sz w:val="20"/>
                <w:szCs w:val="20"/>
                <w:lang w:val="en-US"/>
              </w:rPr>
            </w:pPr>
            <w:r w:rsidRPr="00853626">
              <w:rPr>
                <w:rFonts w:ascii="Arial" w:hAnsi="Arial"/>
                <w:sz w:val="20"/>
                <w:szCs w:val="20"/>
                <w:lang w:val="en-US"/>
              </w:rPr>
              <w:t xml:space="preserve">The goal of this interdisciplinary research project is to develop synthetic methods toward new types of </w:t>
            </w:r>
            <w:proofErr w:type="spellStart"/>
            <w:r w:rsidRPr="00853626">
              <w:rPr>
                <w:rFonts w:ascii="Arial" w:hAnsi="Arial"/>
                <w:sz w:val="20"/>
                <w:szCs w:val="20"/>
                <w:lang w:val="en-US"/>
              </w:rPr>
              <w:t>dendrimers</w:t>
            </w:r>
            <w:proofErr w:type="spellEnd"/>
            <w:r w:rsidRPr="00853626">
              <w:rPr>
                <w:rFonts w:ascii="Arial" w:hAnsi="Arial"/>
                <w:sz w:val="20"/>
                <w:szCs w:val="20"/>
                <w:lang w:val="en-US"/>
              </w:rPr>
              <w:t xml:space="preserve"> with </w:t>
            </w:r>
            <w:proofErr w:type="spellStart"/>
            <w:r w:rsidRPr="00853626">
              <w:rPr>
                <w:rFonts w:ascii="Arial" w:hAnsi="Arial"/>
                <w:sz w:val="20"/>
                <w:szCs w:val="20"/>
                <w:lang w:val="en-US"/>
              </w:rPr>
              <w:t>tetrapyrrolic</w:t>
            </w:r>
            <w:proofErr w:type="spellEnd"/>
            <w:r w:rsidRPr="00853626">
              <w:rPr>
                <w:rFonts w:ascii="Arial" w:hAnsi="Arial"/>
                <w:sz w:val="20"/>
                <w:szCs w:val="20"/>
                <w:lang w:val="en-US"/>
              </w:rPr>
              <w:t xml:space="preserve"> core and (</w:t>
            </w:r>
            <w:proofErr w:type="spellStart"/>
            <w:r w:rsidRPr="00853626">
              <w:rPr>
                <w:rFonts w:ascii="Arial" w:hAnsi="Arial"/>
                <w:sz w:val="20"/>
                <w:szCs w:val="20"/>
                <w:lang w:val="en-US"/>
              </w:rPr>
              <w:t>indolo</w:t>
            </w:r>
            <w:proofErr w:type="spellEnd"/>
            <w:proofErr w:type="gramStart"/>
            <w:r w:rsidRPr="00853626">
              <w:rPr>
                <w:rFonts w:ascii="Arial" w:hAnsi="Arial"/>
                <w:sz w:val="20"/>
                <w:szCs w:val="20"/>
                <w:lang w:val="en-US"/>
              </w:rPr>
              <w:t>)</w:t>
            </w:r>
            <w:proofErr w:type="spellStart"/>
            <w:r w:rsidRPr="00853626">
              <w:rPr>
                <w:rFonts w:ascii="Arial" w:hAnsi="Arial"/>
                <w:sz w:val="20"/>
                <w:szCs w:val="20"/>
                <w:lang w:val="en-US"/>
              </w:rPr>
              <w:t>carbazole</w:t>
            </w:r>
            <w:proofErr w:type="spellEnd"/>
            <w:proofErr w:type="gramEnd"/>
            <w:r w:rsidRPr="00853626">
              <w:rPr>
                <w:rFonts w:ascii="Arial" w:hAnsi="Arial"/>
                <w:sz w:val="20"/>
                <w:szCs w:val="20"/>
                <w:lang w:val="en-US"/>
              </w:rPr>
              <w:t xml:space="preserve"> </w:t>
            </w:r>
            <w:proofErr w:type="spellStart"/>
            <w:r w:rsidRPr="00853626">
              <w:rPr>
                <w:rFonts w:ascii="Arial" w:hAnsi="Arial"/>
                <w:sz w:val="20"/>
                <w:szCs w:val="20"/>
                <w:lang w:val="en-US"/>
              </w:rPr>
              <w:t>dendrons</w:t>
            </w:r>
            <w:proofErr w:type="spellEnd"/>
            <w:r w:rsidRPr="00853626">
              <w:rPr>
                <w:rFonts w:ascii="Arial" w:hAnsi="Arial"/>
                <w:sz w:val="20"/>
                <w:szCs w:val="20"/>
                <w:lang w:val="en-US"/>
              </w:rPr>
              <w:t xml:space="preserve">, to reveal and </w:t>
            </w:r>
            <w:proofErr w:type="spellStart"/>
            <w:r w:rsidRPr="00853626">
              <w:rPr>
                <w:rFonts w:ascii="Arial" w:hAnsi="Arial"/>
                <w:sz w:val="20"/>
                <w:szCs w:val="20"/>
                <w:lang w:val="en-US"/>
              </w:rPr>
              <w:t>analyse</w:t>
            </w:r>
            <w:proofErr w:type="spellEnd"/>
            <w:r w:rsidRPr="00853626">
              <w:rPr>
                <w:rFonts w:ascii="Arial" w:hAnsi="Arial"/>
                <w:sz w:val="20"/>
                <w:szCs w:val="20"/>
                <w:lang w:val="en-US"/>
              </w:rPr>
              <w:t xml:space="preserve"> physical and chemical mechanisms of control of the luminescence response of </w:t>
            </w:r>
            <w:proofErr w:type="spellStart"/>
            <w:r w:rsidRPr="00853626">
              <w:rPr>
                <w:rFonts w:ascii="Arial" w:hAnsi="Arial"/>
                <w:sz w:val="20"/>
                <w:szCs w:val="20"/>
                <w:lang w:val="en-US"/>
              </w:rPr>
              <w:t>dendrimers</w:t>
            </w:r>
            <w:proofErr w:type="spellEnd"/>
            <w:r w:rsidRPr="00853626">
              <w:rPr>
                <w:rFonts w:ascii="Arial" w:hAnsi="Arial"/>
                <w:sz w:val="20"/>
                <w:szCs w:val="20"/>
                <w:lang w:val="en-US"/>
              </w:rPr>
              <w:t xml:space="preserve">, and to create a basis for their resulting applications as molecular photonic devices. </w:t>
            </w:r>
          </w:p>
          <w:p w:rsidR="00917BEB" w:rsidRPr="00853626" w:rsidRDefault="00917BEB" w:rsidP="00853626">
            <w:pPr>
              <w:tabs>
                <w:tab w:val="left" w:pos="6521"/>
              </w:tabs>
              <w:rPr>
                <w:rFonts w:ascii="Arial" w:hAnsi="Arial"/>
                <w:sz w:val="20"/>
                <w:szCs w:val="20"/>
                <w:lang w:val="en-US"/>
              </w:rPr>
            </w:pPr>
            <w:r w:rsidRPr="00853626">
              <w:rPr>
                <w:rFonts w:ascii="Arial" w:hAnsi="Arial"/>
                <w:sz w:val="20"/>
                <w:szCs w:val="20"/>
                <w:lang w:val="en-US"/>
              </w:rPr>
              <w:t xml:space="preserve">Combined efforts of synthetic chemists, </w:t>
            </w:r>
            <w:proofErr w:type="spellStart"/>
            <w:r w:rsidRPr="00853626">
              <w:rPr>
                <w:rFonts w:ascii="Arial" w:hAnsi="Arial"/>
                <w:sz w:val="20"/>
                <w:szCs w:val="20"/>
                <w:lang w:val="en-US"/>
              </w:rPr>
              <w:t>spectroscopists</w:t>
            </w:r>
            <w:proofErr w:type="spellEnd"/>
            <w:r w:rsidRPr="00853626">
              <w:rPr>
                <w:rFonts w:ascii="Arial" w:hAnsi="Arial"/>
                <w:sz w:val="20"/>
                <w:szCs w:val="20"/>
                <w:lang w:val="en-US"/>
              </w:rPr>
              <w:t xml:space="preserve"> and theoreticians from Western and Eastern Europe will be applied to achieve this aim. New types of </w:t>
            </w:r>
            <w:proofErr w:type="spellStart"/>
            <w:r w:rsidRPr="00853626">
              <w:rPr>
                <w:rFonts w:ascii="Arial" w:hAnsi="Arial"/>
                <w:sz w:val="20"/>
                <w:szCs w:val="20"/>
                <w:lang w:val="en-US"/>
              </w:rPr>
              <w:t>dendrimers</w:t>
            </w:r>
            <w:proofErr w:type="spellEnd"/>
            <w:r w:rsidRPr="00853626">
              <w:rPr>
                <w:rFonts w:ascii="Arial" w:hAnsi="Arial"/>
                <w:sz w:val="20"/>
                <w:szCs w:val="20"/>
                <w:lang w:val="en-US"/>
              </w:rPr>
              <w:t xml:space="preserve"> with </w:t>
            </w:r>
            <w:proofErr w:type="spellStart"/>
            <w:r w:rsidRPr="00853626">
              <w:rPr>
                <w:rFonts w:ascii="Arial" w:hAnsi="Arial"/>
                <w:sz w:val="20"/>
                <w:szCs w:val="20"/>
                <w:lang w:val="en-US"/>
              </w:rPr>
              <w:t>tetrapyrrolic</w:t>
            </w:r>
            <w:proofErr w:type="spellEnd"/>
            <w:r w:rsidRPr="00853626">
              <w:rPr>
                <w:rFonts w:ascii="Arial" w:hAnsi="Arial"/>
                <w:sz w:val="20"/>
                <w:szCs w:val="20"/>
                <w:lang w:val="en-US"/>
              </w:rPr>
              <w:t xml:space="preserve"> core possessing promising luminescent </w:t>
            </w:r>
            <w:proofErr w:type="gramStart"/>
            <w:r w:rsidRPr="00853626">
              <w:rPr>
                <w:rFonts w:ascii="Arial" w:hAnsi="Arial"/>
                <w:sz w:val="20"/>
                <w:szCs w:val="20"/>
                <w:lang w:val="en-US"/>
              </w:rPr>
              <w:t>features,</w:t>
            </w:r>
            <w:proofErr w:type="gramEnd"/>
            <w:r w:rsidRPr="00853626">
              <w:rPr>
                <w:rFonts w:ascii="Arial" w:hAnsi="Arial"/>
                <w:sz w:val="20"/>
                <w:szCs w:val="20"/>
                <w:lang w:val="en-US"/>
              </w:rPr>
              <w:t xml:space="preserve"> will be synthesized. Physical and chemical mechanisms of manipulation of their optical response will be revealed and </w:t>
            </w:r>
            <w:proofErr w:type="spellStart"/>
            <w:r w:rsidRPr="00853626">
              <w:rPr>
                <w:rFonts w:ascii="Arial" w:hAnsi="Arial"/>
                <w:sz w:val="20"/>
                <w:szCs w:val="20"/>
                <w:lang w:val="en-US"/>
              </w:rPr>
              <w:t>analysed</w:t>
            </w:r>
            <w:proofErr w:type="spellEnd"/>
            <w:r w:rsidRPr="00853626">
              <w:rPr>
                <w:rFonts w:ascii="Arial" w:hAnsi="Arial"/>
                <w:sz w:val="20"/>
                <w:szCs w:val="20"/>
                <w:lang w:val="en-US"/>
              </w:rPr>
              <w:t xml:space="preserve"> with using diverse spectroscopic approaches including steady-state and transient absorption, luminescence, </w:t>
            </w:r>
            <w:r w:rsidRPr="00853626">
              <w:rPr>
                <w:rFonts w:ascii="Arial" w:hAnsi="Arial"/>
                <w:sz w:val="20"/>
                <w:szCs w:val="20"/>
                <w:lang w:val="en-US"/>
              </w:rPr>
              <w:lastRenderedPageBreak/>
              <w:t xml:space="preserve">fluorescence line narrowing, infra-red and Raman spectroscopies, luminescence microscopy and single molecule detection at ambient and low temperatures. The two-photon absorption spectroscopy will be applied for the design of infra-red light harvesting antennae and nonlinear optical devices. Theoretical methods will be applied to obtain the optimized molecular conformation of the </w:t>
            </w:r>
            <w:proofErr w:type="spellStart"/>
            <w:r w:rsidRPr="00853626">
              <w:rPr>
                <w:rFonts w:ascii="Arial" w:hAnsi="Arial"/>
                <w:sz w:val="20"/>
                <w:szCs w:val="20"/>
                <w:lang w:val="en-US"/>
              </w:rPr>
              <w:t>dendrimers</w:t>
            </w:r>
            <w:proofErr w:type="spellEnd"/>
            <w:r w:rsidRPr="00853626">
              <w:rPr>
                <w:rFonts w:ascii="Arial" w:hAnsi="Arial"/>
                <w:sz w:val="20"/>
                <w:szCs w:val="20"/>
                <w:lang w:val="en-US"/>
              </w:rPr>
              <w:t xml:space="preserve"> and to establish the pathways of the migration of excitation energy. </w:t>
            </w:r>
          </w:p>
          <w:p w:rsidR="00917BEB" w:rsidRPr="002039A7" w:rsidRDefault="00917BEB" w:rsidP="00853626">
            <w:pPr>
              <w:tabs>
                <w:tab w:val="left" w:pos="6521"/>
              </w:tabs>
              <w:rPr>
                <w:rFonts w:ascii="Arial" w:hAnsi="Arial"/>
                <w:sz w:val="20"/>
                <w:szCs w:val="20"/>
                <w:lang w:val="en-US"/>
              </w:rPr>
            </w:pPr>
            <w:r w:rsidRPr="00853626">
              <w:rPr>
                <w:rFonts w:ascii="Arial" w:hAnsi="Arial"/>
                <w:sz w:val="20"/>
                <w:szCs w:val="20"/>
                <w:lang w:val="en-US"/>
              </w:rPr>
              <w:t xml:space="preserve">The realization of this project will lead to the deeper understanding of fundamental processes of light energy transformation in </w:t>
            </w:r>
            <w:proofErr w:type="spellStart"/>
            <w:r w:rsidRPr="00853626">
              <w:rPr>
                <w:rFonts w:ascii="Arial" w:hAnsi="Arial"/>
                <w:sz w:val="20"/>
                <w:szCs w:val="20"/>
                <w:lang w:val="en-US"/>
              </w:rPr>
              <w:t>supramolecular</w:t>
            </w:r>
            <w:proofErr w:type="spellEnd"/>
            <w:r w:rsidRPr="00853626">
              <w:rPr>
                <w:rFonts w:ascii="Arial" w:hAnsi="Arial"/>
                <w:sz w:val="20"/>
                <w:szCs w:val="20"/>
                <w:lang w:val="en-US"/>
              </w:rPr>
              <w:t xml:space="preserve"> systems, which provides the basis for the design of efficient luminescent sensors and photonic devices that will be available for broad implementation.</w:t>
            </w:r>
          </w:p>
          <w:p w:rsidR="00917BEB" w:rsidRPr="002039A7" w:rsidRDefault="00F24D3B" w:rsidP="00853626">
            <w:pPr>
              <w:tabs>
                <w:tab w:val="left" w:pos="6521"/>
              </w:tabs>
              <w:rPr>
                <w:rFonts w:ascii="Arial" w:hAnsi="Arial"/>
                <w:sz w:val="20"/>
                <w:szCs w:val="20"/>
                <w:lang w:val="en-US"/>
              </w:rPr>
            </w:pPr>
            <w:hyperlink r:id="rId50" w:history="1">
              <w:r w:rsidR="00917BEB" w:rsidRPr="0034169B">
                <w:rPr>
                  <w:rStyle w:val="a5"/>
                  <w:rFonts w:ascii="Arial" w:hAnsi="Arial"/>
                  <w:sz w:val="20"/>
                  <w:szCs w:val="20"/>
                  <w:lang w:val="en-US"/>
                </w:rPr>
                <w:t>http://cordis.europa.eu/projects/rcn/96174_en.html</w:t>
              </w:r>
            </w:hyperlink>
            <w:r w:rsidR="00917BEB">
              <w:rPr>
                <w:rFonts w:ascii="Arial" w:hAnsi="Arial"/>
                <w:sz w:val="20"/>
                <w:szCs w:val="20"/>
                <w:lang w:val="en-US"/>
              </w:rPr>
              <w:t xml:space="preserve">; </w:t>
            </w:r>
          </w:p>
        </w:tc>
      </w:tr>
      <w:tr w:rsidR="00917BEB" w:rsidRPr="00F24D3B" w:rsidTr="001929E6">
        <w:trPr>
          <w:gridAfter w:val="1"/>
          <w:wAfter w:w="236" w:type="dxa"/>
          <w:trHeight w:val="780"/>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17BEB" w:rsidRPr="00D07213" w:rsidRDefault="00917BEB" w:rsidP="00D07213">
            <w:pPr>
              <w:tabs>
                <w:tab w:val="left" w:pos="6521"/>
              </w:tabs>
              <w:jc w:val="center"/>
              <w:rPr>
                <w:rFonts w:ascii="Arial" w:hAnsi="Arial"/>
                <w:sz w:val="20"/>
                <w:szCs w:val="20"/>
              </w:rPr>
            </w:pPr>
            <w:r>
              <w:rPr>
                <w:rFonts w:ascii="Arial" w:hAnsi="Arial"/>
                <w:sz w:val="20"/>
                <w:szCs w:val="20"/>
              </w:rPr>
              <w:lastRenderedPageBreak/>
              <w:t>3</w:t>
            </w:r>
          </w:p>
        </w:tc>
        <w:tc>
          <w:tcPr>
            <w:tcW w:w="1269" w:type="dxa"/>
            <w:tcBorders>
              <w:top w:val="nil"/>
              <w:left w:val="single" w:sz="4" w:space="0" w:color="000000"/>
              <w:bottom w:val="single" w:sz="4" w:space="0" w:color="000000"/>
              <w:right w:val="single" w:sz="4" w:space="0" w:color="auto"/>
            </w:tcBorders>
            <w:shd w:val="clear" w:color="FFFFFF" w:fill="FF3300"/>
            <w:noWrap/>
            <w:vAlign w:val="center"/>
          </w:tcPr>
          <w:p w:rsidR="00917BEB" w:rsidRPr="00210D5C" w:rsidRDefault="00917BEB" w:rsidP="005C370C">
            <w:pPr>
              <w:tabs>
                <w:tab w:val="left" w:pos="6521"/>
              </w:tabs>
              <w:rPr>
                <w:rFonts w:ascii="Arial" w:hAnsi="Arial"/>
                <w:sz w:val="20"/>
                <w:szCs w:val="20"/>
                <w:lang w:val="en-US"/>
              </w:rPr>
            </w:pPr>
            <w:r w:rsidRPr="00210D5C">
              <w:rPr>
                <w:rFonts w:ascii="Arial" w:hAnsi="Arial"/>
                <w:sz w:val="20"/>
                <w:szCs w:val="20"/>
                <w:lang w:val="en-US"/>
              </w:rPr>
              <w:t>247508</w:t>
            </w:r>
          </w:p>
        </w:tc>
        <w:tc>
          <w:tcPr>
            <w:tcW w:w="146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7BEB" w:rsidRDefault="00917BEB" w:rsidP="00210D5C">
            <w:pPr>
              <w:tabs>
                <w:tab w:val="left" w:pos="6521"/>
              </w:tabs>
              <w:rPr>
                <w:rFonts w:ascii="Arial" w:hAnsi="Arial"/>
                <w:sz w:val="20"/>
                <w:szCs w:val="20"/>
                <w:lang w:val="en-US"/>
              </w:rPr>
            </w:pPr>
          </w:p>
          <w:p w:rsidR="00917BEB" w:rsidRDefault="00917BEB" w:rsidP="00210D5C">
            <w:pPr>
              <w:tabs>
                <w:tab w:val="left" w:pos="6521"/>
              </w:tabs>
              <w:rPr>
                <w:rFonts w:ascii="Arial" w:hAnsi="Arial"/>
                <w:sz w:val="20"/>
                <w:szCs w:val="20"/>
                <w:lang w:val="en-US"/>
              </w:rPr>
            </w:pPr>
          </w:p>
          <w:p w:rsidR="00917BEB" w:rsidRDefault="00917BEB" w:rsidP="00210D5C">
            <w:pPr>
              <w:tabs>
                <w:tab w:val="left" w:pos="6521"/>
              </w:tabs>
              <w:rPr>
                <w:rFonts w:ascii="Arial" w:hAnsi="Arial"/>
                <w:sz w:val="20"/>
                <w:szCs w:val="20"/>
                <w:lang w:val="en-US"/>
              </w:rPr>
            </w:pPr>
            <w:r w:rsidRPr="00210D5C">
              <w:rPr>
                <w:rFonts w:ascii="Arial" w:hAnsi="Arial"/>
                <w:sz w:val="20"/>
                <w:szCs w:val="20"/>
                <w:lang w:val="en-US"/>
              </w:rPr>
              <w:t>“Scientific and Educational public association “</w:t>
            </w:r>
            <w:proofErr w:type="spellStart"/>
            <w:r w:rsidRPr="00210D5C">
              <w:rPr>
                <w:rFonts w:ascii="Arial" w:hAnsi="Arial"/>
                <w:sz w:val="20"/>
                <w:szCs w:val="20"/>
                <w:lang w:val="en-US"/>
              </w:rPr>
              <w:t>Oracul</w:t>
            </w:r>
            <w:proofErr w:type="spellEnd"/>
            <w:r w:rsidRPr="00210D5C">
              <w:rPr>
                <w:rFonts w:ascii="Arial" w:hAnsi="Arial"/>
                <w:sz w:val="20"/>
                <w:szCs w:val="20"/>
                <w:lang w:val="en-US"/>
              </w:rPr>
              <w:t>”.</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917BEB" w:rsidRPr="00853626" w:rsidRDefault="00917BEB" w:rsidP="005C370C">
            <w:pPr>
              <w:tabs>
                <w:tab w:val="left" w:pos="6521"/>
              </w:tabs>
              <w:rPr>
                <w:rFonts w:ascii="Arial" w:hAnsi="Arial"/>
                <w:sz w:val="20"/>
                <w:szCs w:val="20"/>
                <w:lang w:val="en-US"/>
              </w:rPr>
            </w:pPr>
            <w:r w:rsidRPr="00210D5C">
              <w:rPr>
                <w:rFonts w:ascii="Arial" w:hAnsi="Arial"/>
                <w:sz w:val="20"/>
                <w:szCs w:val="20"/>
                <w:lang w:val="en-US"/>
              </w:rPr>
              <w:t>RECOSET</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917BEB" w:rsidRPr="00853626" w:rsidRDefault="00917BEB" w:rsidP="005C370C">
            <w:pPr>
              <w:tabs>
                <w:tab w:val="left" w:pos="6521"/>
              </w:tabs>
              <w:rPr>
                <w:rFonts w:ascii="Arial" w:hAnsi="Arial"/>
                <w:sz w:val="20"/>
                <w:szCs w:val="20"/>
                <w:lang w:val="en-US"/>
              </w:rPr>
            </w:pPr>
            <w:r w:rsidRPr="00210D5C">
              <w:rPr>
                <w:rFonts w:ascii="Arial" w:hAnsi="Arial"/>
                <w:sz w:val="20"/>
                <w:szCs w:val="20"/>
                <w:lang w:val="en-US"/>
              </w:rPr>
              <w:t>Research on Cooperative and Social Enterprises in Transition Contexts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917BEB" w:rsidRDefault="00917BEB" w:rsidP="00853626">
            <w:pPr>
              <w:tabs>
                <w:tab w:val="left" w:pos="6521"/>
              </w:tabs>
              <w:rPr>
                <w:rFonts w:ascii="Arial" w:hAnsi="Arial"/>
                <w:sz w:val="20"/>
                <w:szCs w:val="20"/>
                <w:lang w:val="en-US"/>
              </w:rPr>
            </w:pPr>
          </w:p>
          <w:p w:rsidR="00917BEB" w:rsidRDefault="00917BEB" w:rsidP="00853626">
            <w:pPr>
              <w:tabs>
                <w:tab w:val="left" w:pos="6521"/>
              </w:tabs>
              <w:rPr>
                <w:rFonts w:ascii="Arial" w:hAnsi="Arial"/>
                <w:sz w:val="20"/>
                <w:szCs w:val="20"/>
                <w:lang w:val="en-US"/>
              </w:rPr>
            </w:pPr>
            <w:r w:rsidRPr="00210D5C">
              <w:rPr>
                <w:rFonts w:ascii="Arial" w:hAnsi="Arial"/>
                <w:sz w:val="20"/>
                <w:szCs w:val="20"/>
                <w:lang w:val="en-US"/>
              </w:rPr>
              <w:t xml:space="preserve">RECOSET aims to stimulate the creation of a network among research </w:t>
            </w:r>
            <w:proofErr w:type="spellStart"/>
            <w:r w:rsidRPr="00210D5C">
              <w:rPr>
                <w:rFonts w:ascii="Arial" w:hAnsi="Arial"/>
                <w:sz w:val="20"/>
                <w:szCs w:val="20"/>
                <w:lang w:val="en-US"/>
              </w:rPr>
              <w:t>centres</w:t>
            </w:r>
            <w:proofErr w:type="spellEnd"/>
            <w:r w:rsidRPr="00210D5C">
              <w:rPr>
                <w:rFonts w:ascii="Arial" w:hAnsi="Arial"/>
                <w:sz w:val="20"/>
                <w:szCs w:val="20"/>
                <w:lang w:val="en-US"/>
              </w:rPr>
              <w:t xml:space="preserve"> that are committed to studying cooperative and social enterprises in EU/AC and TC. The societal interest in cooperative and social enterprises stems from their capacity to sustain the welfare of individuals and families, to fight social inequalities, and to enhance social cohesion and solidarity </w:t>
            </w:r>
            <w:proofErr w:type="spellStart"/>
            <w:r w:rsidRPr="00210D5C">
              <w:rPr>
                <w:rFonts w:ascii="Arial" w:hAnsi="Arial"/>
                <w:sz w:val="20"/>
                <w:szCs w:val="20"/>
                <w:lang w:val="en-US"/>
              </w:rPr>
              <w:t>behaviours</w:t>
            </w:r>
            <w:proofErr w:type="spellEnd"/>
            <w:r w:rsidRPr="00210D5C">
              <w:rPr>
                <w:rFonts w:ascii="Arial" w:hAnsi="Arial"/>
                <w:sz w:val="20"/>
                <w:szCs w:val="20"/>
                <w:lang w:val="en-US"/>
              </w:rPr>
              <w:t xml:space="preserve"> through the production of a wide spectrum of general interest services (ranging from health, social and cultural services to the work integration of disadvantaged workers), heavily affecting the welfare and political systems. Despite the growing number of individual researchers and research </w:t>
            </w:r>
            <w:proofErr w:type="spellStart"/>
            <w:r w:rsidRPr="00210D5C">
              <w:rPr>
                <w:rFonts w:ascii="Arial" w:hAnsi="Arial"/>
                <w:sz w:val="20"/>
                <w:szCs w:val="20"/>
                <w:lang w:val="en-US"/>
              </w:rPr>
              <w:t>centres</w:t>
            </w:r>
            <w:proofErr w:type="spellEnd"/>
            <w:r w:rsidRPr="00210D5C">
              <w:rPr>
                <w:rFonts w:ascii="Arial" w:hAnsi="Arial"/>
                <w:sz w:val="20"/>
                <w:szCs w:val="20"/>
                <w:lang w:val="en-US"/>
              </w:rPr>
              <w:t xml:space="preserve"> involved in studies concerning this theme, a general consolidated literature on the matter is still lacking. The lack of uniformity, coupled with a poor understanding of cooperative and social enterprises’ roles in contemporary societies and economies, prevents the enhancement of awareness of policy makers and practitioners on the potential of cooperative and social enterprises and thus jeopardizes the sector’s development. Against the background of overcoming the lack of a common theoretical framework and empirical methodologies in this field, RECOSET promotes the exchange of researchers (both early-stage and experienced). Furthermore, given the goal of establishing a lasting cooperation among the </w:t>
            </w:r>
            <w:proofErr w:type="gramStart"/>
            <w:r w:rsidRPr="00210D5C">
              <w:rPr>
                <w:rFonts w:ascii="Arial" w:hAnsi="Arial"/>
                <w:sz w:val="20"/>
                <w:szCs w:val="20"/>
                <w:lang w:val="en-US"/>
              </w:rPr>
              <w:t>beneficiaries ,the</w:t>
            </w:r>
            <w:proofErr w:type="gramEnd"/>
            <w:r w:rsidRPr="00210D5C">
              <w:rPr>
                <w:rFonts w:ascii="Arial" w:hAnsi="Arial"/>
                <w:sz w:val="20"/>
                <w:szCs w:val="20"/>
                <w:lang w:val="en-US"/>
              </w:rPr>
              <w:t xml:space="preserve"> exchange of one staff member from EURICSE </w:t>
            </w:r>
            <w:proofErr w:type="spellStart"/>
            <w:r w:rsidRPr="00210D5C">
              <w:rPr>
                <w:rFonts w:ascii="Arial" w:hAnsi="Arial"/>
                <w:sz w:val="20"/>
                <w:szCs w:val="20"/>
                <w:lang w:val="en-US"/>
              </w:rPr>
              <w:t>specialised</w:t>
            </w:r>
            <w:proofErr w:type="spellEnd"/>
            <w:r w:rsidRPr="00210D5C">
              <w:rPr>
                <w:rFonts w:ascii="Arial" w:hAnsi="Arial"/>
                <w:sz w:val="20"/>
                <w:szCs w:val="20"/>
                <w:lang w:val="en-US"/>
              </w:rPr>
              <w:t xml:space="preserve"> in networking  activities is promoted. As for Third Country, the main goal is to give researchers the opportunity to benefit from the theoretical and empirical knowledge that has been accumulated so far by the EU/AC research </w:t>
            </w:r>
            <w:proofErr w:type="spellStart"/>
            <w:r w:rsidRPr="00210D5C">
              <w:rPr>
                <w:rFonts w:ascii="Arial" w:hAnsi="Arial"/>
                <w:sz w:val="20"/>
                <w:szCs w:val="20"/>
                <w:lang w:val="en-US"/>
              </w:rPr>
              <w:t>centres</w:t>
            </w:r>
            <w:proofErr w:type="spellEnd"/>
            <w:r w:rsidRPr="00210D5C">
              <w:rPr>
                <w:rFonts w:ascii="Arial" w:hAnsi="Arial"/>
                <w:sz w:val="20"/>
                <w:szCs w:val="20"/>
                <w:lang w:val="en-US"/>
              </w:rPr>
              <w:t xml:space="preserve"> involved. Researchers from EU/AC countries will be offered the opportunity to broaden the geographical reach of the studies so far accomplished, by focusing on countries where research on cooperative and social enterprises is still rather scarce.</w:t>
            </w:r>
          </w:p>
          <w:p w:rsidR="00917BEB" w:rsidRPr="00853626" w:rsidRDefault="00F24D3B" w:rsidP="00853626">
            <w:pPr>
              <w:tabs>
                <w:tab w:val="left" w:pos="6521"/>
              </w:tabs>
              <w:rPr>
                <w:rFonts w:ascii="Arial" w:hAnsi="Arial"/>
                <w:sz w:val="20"/>
                <w:szCs w:val="20"/>
                <w:lang w:val="en-US"/>
              </w:rPr>
            </w:pPr>
            <w:hyperlink r:id="rId51" w:history="1">
              <w:r w:rsidR="00917BEB" w:rsidRPr="0034169B">
                <w:rPr>
                  <w:rStyle w:val="a5"/>
                  <w:rFonts w:ascii="Arial" w:hAnsi="Arial"/>
                  <w:sz w:val="20"/>
                  <w:szCs w:val="20"/>
                  <w:lang w:val="en-US"/>
                </w:rPr>
                <w:t>http://cordis.europa.eu/projects/rcn/96636_en.html</w:t>
              </w:r>
            </w:hyperlink>
            <w:r w:rsidR="00917BEB">
              <w:rPr>
                <w:rFonts w:ascii="Arial" w:hAnsi="Arial"/>
                <w:sz w:val="20"/>
                <w:szCs w:val="20"/>
                <w:lang w:val="en-US"/>
              </w:rPr>
              <w:t xml:space="preserve"> </w:t>
            </w:r>
          </w:p>
        </w:tc>
      </w:tr>
      <w:tr w:rsidR="00917BEB" w:rsidRPr="00F24D3B" w:rsidTr="001929E6">
        <w:trPr>
          <w:gridAfter w:val="1"/>
          <w:wAfter w:w="236" w:type="dxa"/>
          <w:trHeight w:val="765"/>
        </w:trPr>
        <w:tc>
          <w:tcPr>
            <w:tcW w:w="871" w:type="dxa"/>
            <w:tcBorders>
              <w:top w:val="nil"/>
              <w:left w:val="single" w:sz="4" w:space="0" w:color="000000"/>
              <w:bottom w:val="single" w:sz="4" w:space="0" w:color="000000"/>
              <w:right w:val="single" w:sz="4" w:space="0" w:color="000000"/>
            </w:tcBorders>
            <w:shd w:val="clear" w:color="FFFFFF" w:fill="FF3300"/>
            <w:vAlign w:val="center"/>
          </w:tcPr>
          <w:p w:rsidR="00917BEB" w:rsidRDefault="00917BEB" w:rsidP="00D07213">
            <w:pPr>
              <w:tabs>
                <w:tab w:val="left" w:pos="6521"/>
              </w:tabs>
              <w:jc w:val="center"/>
              <w:rPr>
                <w:rFonts w:ascii="Arial" w:hAnsi="Arial"/>
                <w:sz w:val="20"/>
                <w:szCs w:val="20"/>
              </w:rPr>
            </w:pPr>
            <w:r>
              <w:rPr>
                <w:rFonts w:ascii="Arial" w:hAnsi="Arial"/>
                <w:sz w:val="20"/>
                <w:szCs w:val="20"/>
              </w:rPr>
              <w:lastRenderedPageBreak/>
              <w:t>4</w:t>
            </w:r>
          </w:p>
        </w:tc>
        <w:tc>
          <w:tcPr>
            <w:tcW w:w="1269" w:type="dxa"/>
            <w:tcBorders>
              <w:top w:val="nil"/>
              <w:left w:val="single" w:sz="4" w:space="0" w:color="000000"/>
              <w:bottom w:val="single" w:sz="4" w:space="0" w:color="000000"/>
              <w:right w:val="single" w:sz="4" w:space="0" w:color="auto"/>
            </w:tcBorders>
            <w:shd w:val="clear" w:color="FFFFFF" w:fill="FF3300"/>
            <w:noWrap/>
            <w:vAlign w:val="center"/>
          </w:tcPr>
          <w:p w:rsidR="00917BEB" w:rsidRDefault="00917BEB" w:rsidP="005C370C">
            <w:pPr>
              <w:tabs>
                <w:tab w:val="left" w:pos="6521"/>
              </w:tabs>
              <w:rPr>
                <w:rFonts w:ascii="Arial" w:hAnsi="Arial"/>
                <w:sz w:val="20"/>
                <w:szCs w:val="20"/>
              </w:rPr>
            </w:pPr>
            <w:r>
              <w:rPr>
                <w:rFonts w:ascii="Arial" w:hAnsi="Arial"/>
                <w:sz w:val="20"/>
                <w:szCs w:val="20"/>
              </w:rPr>
              <w:t>30778</w:t>
            </w:r>
          </w:p>
        </w:tc>
        <w:tc>
          <w:tcPr>
            <w:tcW w:w="146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917BEB" w:rsidRDefault="00917BEB" w:rsidP="005C370C">
            <w:pPr>
              <w:tabs>
                <w:tab w:val="left" w:pos="6521"/>
              </w:tabs>
              <w:rPr>
                <w:rFonts w:ascii="Arial" w:hAnsi="Arial"/>
                <w:sz w:val="20"/>
                <w:szCs w:val="20"/>
                <w:lang w:val="en-US"/>
              </w:rPr>
            </w:pPr>
            <w:r>
              <w:rPr>
                <w:rFonts w:ascii="Arial" w:hAnsi="Arial"/>
                <w:sz w:val="20"/>
                <w:szCs w:val="20"/>
                <w:lang w:val="en-US"/>
              </w:rPr>
              <w:t>Institute of Nuclear Problems,</w:t>
            </w:r>
          </w:p>
          <w:p w:rsidR="00917BEB" w:rsidRDefault="00917BEB" w:rsidP="005C370C">
            <w:pPr>
              <w:tabs>
                <w:tab w:val="left" w:pos="6521"/>
              </w:tabs>
              <w:rPr>
                <w:rFonts w:ascii="Arial" w:hAnsi="Arial"/>
                <w:sz w:val="20"/>
                <w:szCs w:val="20"/>
                <w:lang w:val="en-US"/>
              </w:rPr>
            </w:pPr>
            <w:r>
              <w:rPr>
                <w:rFonts w:ascii="Arial" w:hAnsi="Arial"/>
                <w:sz w:val="20"/>
                <w:szCs w:val="20"/>
                <w:lang w:val="en-US"/>
              </w:rPr>
              <w:t>Belarusian State University,</w:t>
            </w:r>
          </w:p>
          <w:p w:rsidR="00917BEB" w:rsidRPr="006A1FF7" w:rsidRDefault="00917BEB" w:rsidP="005C370C">
            <w:pPr>
              <w:tabs>
                <w:tab w:val="left" w:pos="6521"/>
              </w:tabs>
              <w:rPr>
                <w:rFonts w:ascii="Arial" w:hAnsi="Arial"/>
                <w:sz w:val="20"/>
                <w:szCs w:val="20"/>
                <w:lang w:val="en-US"/>
              </w:rPr>
            </w:pPr>
            <w:r>
              <w:rPr>
                <w:rFonts w:ascii="Arial" w:hAnsi="Arial"/>
                <w:sz w:val="20"/>
                <w:szCs w:val="20"/>
                <w:lang w:val="en-US"/>
              </w:rPr>
              <w:t>Sergey Maksimenko</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917BEB" w:rsidRDefault="00917BEB" w:rsidP="005C370C">
            <w:pPr>
              <w:tabs>
                <w:tab w:val="left" w:pos="6521"/>
              </w:tabs>
              <w:rPr>
                <w:rFonts w:ascii="Arial" w:hAnsi="Arial"/>
                <w:sz w:val="20"/>
                <w:szCs w:val="20"/>
              </w:rPr>
            </w:pPr>
            <w:proofErr w:type="spellStart"/>
            <w:r>
              <w:rPr>
                <w:rFonts w:ascii="Arial" w:hAnsi="Arial"/>
                <w:sz w:val="20"/>
                <w:szCs w:val="20"/>
              </w:rPr>
              <w:t>TerACaN</w:t>
            </w:r>
            <w:proofErr w:type="spellEnd"/>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917BEB" w:rsidRPr="001D2E5D" w:rsidRDefault="00917BEB" w:rsidP="005C370C">
            <w:pPr>
              <w:tabs>
                <w:tab w:val="left" w:pos="6521"/>
              </w:tabs>
              <w:rPr>
                <w:rFonts w:ascii="Arial" w:hAnsi="Arial"/>
                <w:sz w:val="20"/>
                <w:szCs w:val="20"/>
                <w:lang w:val="en-US"/>
              </w:rPr>
            </w:pPr>
            <w:r w:rsidRPr="001D2E5D">
              <w:rPr>
                <w:rFonts w:ascii="Arial" w:hAnsi="Arial"/>
                <w:sz w:val="20"/>
                <w:szCs w:val="20"/>
                <w:lang w:val="en-US"/>
              </w:rPr>
              <w:t>Terahertz applications of carbon-based nanostructures</w:t>
            </w:r>
          </w:p>
        </w:tc>
        <w:tc>
          <w:tcPr>
            <w:tcW w:w="7719" w:type="dxa"/>
            <w:gridSpan w:val="3"/>
            <w:tcBorders>
              <w:top w:val="single" w:sz="4" w:space="0" w:color="auto"/>
              <w:left w:val="single" w:sz="4" w:space="0" w:color="auto"/>
              <w:bottom w:val="single" w:sz="4" w:space="0" w:color="000000"/>
              <w:right w:val="single" w:sz="4" w:space="0" w:color="000000"/>
            </w:tcBorders>
            <w:shd w:val="clear" w:color="FFFFFF" w:fill="auto"/>
            <w:vAlign w:val="center"/>
          </w:tcPr>
          <w:p w:rsidR="00917BEB" w:rsidRDefault="00917BEB" w:rsidP="005C370C">
            <w:pPr>
              <w:tabs>
                <w:tab w:val="left" w:pos="6521"/>
              </w:tabs>
              <w:rPr>
                <w:rFonts w:ascii="Arial" w:hAnsi="Arial"/>
                <w:sz w:val="20"/>
                <w:szCs w:val="20"/>
                <w:lang w:val="en-US"/>
              </w:rPr>
            </w:pPr>
          </w:p>
          <w:p w:rsidR="00917BEB" w:rsidRPr="007877A2" w:rsidRDefault="00917BEB" w:rsidP="005C370C">
            <w:pPr>
              <w:tabs>
                <w:tab w:val="left" w:pos="6521"/>
              </w:tabs>
              <w:rPr>
                <w:rFonts w:ascii="Arial" w:hAnsi="Arial"/>
                <w:sz w:val="20"/>
                <w:szCs w:val="20"/>
                <w:lang w:val="en-US"/>
              </w:rPr>
            </w:pPr>
            <w:r w:rsidRPr="002C5F03">
              <w:rPr>
                <w:rFonts w:ascii="Arial" w:hAnsi="Arial"/>
                <w:sz w:val="20"/>
                <w:szCs w:val="20"/>
                <w:lang w:val="en-US"/>
              </w:rPr>
              <w:t xml:space="preserve">Creating reliable portable devices working in the terahertz (THz) range of electromagnetic spectrum is one of the most formidable tasks of contemporary applied physics, with nanostructures being at the heart of the most promising proposals. This project aims at elaborating a general approach to the description of electromagnetic processes in various carbon-based nanostructures, investigating their electromagnetic properties, and developing a physical basis for utilizing these properties in novel THz </w:t>
            </w:r>
            <w:proofErr w:type="spellStart"/>
            <w:r w:rsidRPr="002C5F03">
              <w:rPr>
                <w:rFonts w:ascii="Arial" w:hAnsi="Arial"/>
                <w:sz w:val="20"/>
                <w:szCs w:val="20"/>
                <w:lang w:val="en-US"/>
              </w:rPr>
              <w:t>nanodevices</w:t>
            </w:r>
            <w:proofErr w:type="spellEnd"/>
            <w:r w:rsidRPr="002C5F03">
              <w:rPr>
                <w:rFonts w:ascii="Arial" w:hAnsi="Arial"/>
                <w:sz w:val="20"/>
                <w:szCs w:val="20"/>
                <w:lang w:val="en-US"/>
              </w:rPr>
              <w:t xml:space="preserve">. The complementary characters of the two key factors inherent in solid-state nanostructures, the spatial confinement of charge carriers and intrinsic </w:t>
            </w:r>
            <w:proofErr w:type="spellStart"/>
            <w:r w:rsidRPr="002C5F03">
              <w:rPr>
                <w:rFonts w:ascii="Arial" w:hAnsi="Arial"/>
                <w:sz w:val="20"/>
                <w:szCs w:val="20"/>
                <w:lang w:val="en-US"/>
              </w:rPr>
              <w:t>nanoscale</w:t>
            </w:r>
            <w:proofErr w:type="spellEnd"/>
            <w:r w:rsidRPr="002C5F03">
              <w:rPr>
                <w:rFonts w:ascii="Arial" w:hAnsi="Arial"/>
                <w:sz w:val="20"/>
                <w:szCs w:val="20"/>
                <w:lang w:val="en-US"/>
              </w:rPr>
              <w:t xml:space="preserve"> inhomogeneity of electromagnetic fields, drastically modify their electronic and optical properties. Whereas the first factor lies in the focus of current research activity of the </w:t>
            </w:r>
            <w:proofErr w:type="spellStart"/>
            <w:r w:rsidRPr="002C5F03">
              <w:rPr>
                <w:rFonts w:ascii="Arial" w:hAnsi="Arial"/>
                <w:sz w:val="20"/>
                <w:szCs w:val="20"/>
                <w:lang w:val="en-US"/>
              </w:rPr>
              <w:t>nanoscience</w:t>
            </w:r>
            <w:proofErr w:type="spellEnd"/>
            <w:r w:rsidRPr="002C5F03">
              <w:rPr>
                <w:rFonts w:ascii="Arial" w:hAnsi="Arial"/>
                <w:sz w:val="20"/>
                <w:szCs w:val="20"/>
                <w:lang w:val="en-US"/>
              </w:rPr>
              <w:t xml:space="preserve"> community, the role of the second factor was underestimated before. The proposed research is focused to fill this knowledge gap for carbon-based nanostructures. As a whole, the project contributes to the novel interdisciplinary research field, the </w:t>
            </w:r>
            <w:proofErr w:type="spellStart"/>
            <w:r w:rsidRPr="002C5F03">
              <w:rPr>
                <w:rFonts w:ascii="Arial" w:hAnsi="Arial"/>
                <w:sz w:val="20"/>
                <w:szCs w:val="20"/>
                <w:lang w:val="en-US"/>
              </w:rPr>
              <w:t>nanoelectromagnetics</w:t>
            </w:r>
            <w:proofErr w:type="spellEnd"/>
            <w:r w:rsidRPr="002C5F03">
              <w:rPr>
                <w:rFonts w:ascii="Arial" w:hAnsi="Arial"/>
                <w:sz w:val="20"/>
                <w:szCs w:val="20"/>
                <w:lang w:val="en-US"/>
              </w:rPr>
              <w:t xml:space="preserve">, which represents a synthesis of macroscopic electrodynamics of inhomogeneous media and microscopic theory of electronic properties of nanostructures. We will study carbon nanotubes (CNTs) and </w:t>
            </w:r>
            <w:proofErr w:type="spellStart"/>
            <w:r w:rsidRPr="002C5F03">
              <w:rPr>
                <w:rFonts w:ascii="Arial" w:hAnsi="Arial"/>
                <w:sz w:val="20"/>
                <w:szCs w:val="20"/>
                <w:lang w:val="en-US"/>
              </w:rPr>
              <w:t>graphene</w:t>
            </w:r>
            <w:proofErr w:type="spellEnd"/>
            <w:r w:rsidRPr="002C5F03">
              <w:rPr>
                <w:rFonts w:ascii="Arial" w:hAnsi="Arial"/>
                <w:sz w:val="20"/>
                <w:szCs w:val="20"/>
                <w:lang w:val="en-US"/>
              </w:rPr>
              <w:t xml:space="preserve"> representing latest trends in carbon-based nanotechnology. As shown in our proposal, unique physical properties of these nanostructures provide the basis for novel THz applications. To achieve the ambitious goals of this project, the consortium involves scientists from both electromagnetic and nanostructure communities. Intensive transfer of knowledge between them is essential</w:t>
            </w:r>
            <w:r w:rsidRPr="007877A2">
              <w:rPr>
                <w:rFonts w:ascii="Arial" w:hAnsi="Arial"/>
                <w:sz w:val="20"/>
                <w:szCs w:val="20"/>
                <w:lang w:val="en-US"/>
              </w:rPr>
              <w:t>.</w:t>
            </w:r>
          </w:p>
          <w:p w:rsidR="00917BEB" w:rsidRPr="007877A2" w:rsidRDefault="00F24D3B" w:rsidP="005C370C">
            <w:pPr>
              <w:tabs>
                <w:tab w:val="left" w:pos="6521"/>
              </w:tabs>
              <w:rPr>
                <w:rFonts w:ascii="Arial" w:hAnsi="Arial"/>
                <w:sz w:val="20"/>
                <w:szCs w:val="20"/>
                <w:lang w:val="en-US"/>
              </w:rPr>
            </w:pPr>
            <w:hyperlink r:id="rId52" w:history="1">
              <w:r w:rsidR="00917BEB" w:rsidRPr="0034169B">
                <w:rPr>
                  <w:rStyle w:val="a5"/>
                  <w:rFonts w:ascii="Arial" w:hAnsi="Arial"/>
                  <w:sz w:val="20"/>
                  <w:szCs w:val="20"/>
                  <w:lang w:val="en-US"/>
                </w:rPr>
                <w:t>http://cordis.europa.eu/projects/rcn/90157_en.html</w:t>
              </w:r>
            </w:hyperlink>
            <w:r w:rsidR="00917BEB">
              <w:rPr>
                <w:rFonts w:ascii="Arial" w:hAnsi="Arial"/>
                <w:sz w:val="20"/>
                <w:szCs w:val="20"/>
                <w:lang w:val="en-US"/>
              </w:rPr>
              <w:t xml:space="preserve"> </w:t>
            </w:r>
          </w:p>
        </w:tc>
      </w:tr>
      <w:tr w:rsidR="00D07213" w:rsidRPr="00F24D3B" w:rsidTr="00917BEB">
        <w:trPr>
          <w:gridAfter w:val="2"/>
          <w:wAfter w:w="273" w:type="dxa"/>
          <w:trHeight w:val="278"/>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D07213" w:rsidRDefault="00D07213" w:rsidP="00D07213">
            <w:pPr>
              <w:tabs>
                <w:tab w:val="left" w:pos="6521"/>
              </w:tabs>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F42577" w:rsidRDefault="00D07213" w:rsidP="005C370C">
            <w:pPr>
              <w:tabs>
                <w:tab w:val="left" w:pos="6521"/>
              </w:tabs>
              <w:rPr>
                <w:rFonts w:ascii="Arial" w:eastAsiaTheme="minorHAnsi" w:hAnsi="Arial" w:cs="Arial"/>
                <w:sz w:val="20"/>
                <w:szCs w:val="20"/>
                <w:lang w:val="en-US" w:eastAsia="en-US"/>
              </w:rPr>
            </w:pPr>
            <w:r w:rsidRPr="00210D5C">
              <w:rPr>
                <w:rFonts w:ascii="Arial" w:eastAsiaTheme="minorHAnsi" w:hAnsi="Arial" w:cs="Arial"/>
                <w:sz w:val="20"/>
                <w:szCs w:val="20"/>
                <w:lang w:val="en-US" w:eastAsia="en-US"/>
              </w:rPr>
              <w:t>269167</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Pr="00ED4394" w:rsidRDefault="00D07213" w:rsidP="005C370C">
            <w:pPr>
              <w:tabs>
                <w:tab w:val="left" w:pos="6521"/>
              </w:tabs>
              <w:rPr>
                <w:rFonts w:ascii="Arial" w:hAnsi="Arial"/>
                <w:sz w:val="20"/>
                <w:szCs w:val="20"/>
                <w:lang w:val="en-US"/>
              </w:rPr>
            </w:pPr>
            <w:r>
              <w:rPr>
                <w:rFonts w:ascii="Arial" w:hAnsi="Arial"/>
                <w:sz w:val="20"/>
                <w:szCs w:val="20"/>
                <w:lang w:val="en-US"/>
              </w:rPr>
              <w:t>Belarusian State University of Informatics and Radio Electronics</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F42577" w:rsidRDefault="00D07213" w:rsidP="005C370C">
            <w:pPr>
              <w:tabs>
                <w:tab w:val="left" w:pos="6521"/>
              </w:tabs>
              <w:rPr>
                <w:rFonts w:ascii="Arial" w:hAnsi="Arial" w:cs="Arial"/>
                <w:sz w:val="20"/>
                <w:szCs w:val="20"/>
                <w:lang w:val="en-US"/>
              </w:rPr>
            </w:pPr>
            <w:r w:rsidRPr="00210D5C">
              <w:rPr>
                <w:rFonts w:ascii="Arial" w:hAnsi="Arial" w:cs="Arial"/>
                <w:sz w:val="20"/>
                <w:szCs w:val="20"/>
                <w:lang w:val="en-US"/>
              </w:rPr>
              <w:t>PVICOKEST</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ED4394" w:rsidRDefault="00D07213" w:rsidP="005C370C">
            <w:pPr>
              <w:tabs>
                <w:tab w:val="left" w:pos="6521"/>
              </w:tabs>
              <w:autoSpaceDE w:val="0"/>
              <w:autoSpaceDN w:val="0"/>
              <w:adjustRightInd w:val="0"/>
              <w:rPr>
                <w:rFonts w:ascii="Arial" w:eastAsiaTheme="minorHAnsi" w:hAnsi="Arial" w:cs="Arial"/>
                <w:sz w:val="20"/>
                <w:szCs w:val="20"/>
                <w:lang w:val="en-US" w:eastAsia="en-US"/>
              </w:rPr>
            </w:pPr>
            <w:r w:rsidRPr="00210D5C">
              <w:rPr>
                <w:rFonts w:ascii="Arial" w:eastAsiaTheme="minorHAnsi" w:hAnsi="Arial" w:cs="Arial"/>
                <w:sz w:val="20"/>
                <w:szCs w:val="20"/>
                <w:lang w:val="en-US" w:eastAsia="en-US"/>
              </w:rPr>
              <w:t>INTERNATIONAL COOPERATIVE PROGRAMME FOR PHOTOVOLTAIC KESTERITE BASED TECHNOLOGIES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2131A5">
            <w:pPr>
              <w:pStyle w:val="a3"/>
              <w:contextualSpacing/>
              <w:jc w:val="both"/>
              <w:rPr>
                <w:rFonts w:ascii="Arial" w:hAnsi="Arial" w:cs="Arial"/>
                <w:sz w:val="20"/>
                <w:szCs w:val="20"/>
                <w:lang w:val="en-US"/>
              </w:rPr>
            </w:pPr>
          </w:p>
          <w:p w:rsidR="00D07213" w:rsidRDefault="00D07213" w:rsidP="002131A5">
            <w:pPr>
              <w:pStyle w:val="a3"/>
              <w:contextualSpacing/>
              <w:jc w:val="both"/>
              <w:rPr>
                <w:rFonts w:ascii="Arial" w:hAnsi="Arial" w:cs="Arial"/>
                <w:sz w:val="20"/>
                <w:szCs w:val="20"/>
                <w:lang w:val="en-US"/>
              </w:rPr>
            </w:pPr>
            <w:r w:rsidRPr="00210D5C">
              <w:rPr>
                <w:rFonts w:ascii="Arial" w:hAnsi="Arial" w:cs="Arial"/>
                <w:sz w:val="20"/>
                <w:szCs w:val="20"/>
                <w:lang w:val="en-US"/>
              </w:rPr>
              <w:t xml:space="preserve">The key objective of this multidisciplinary project is to intensify and consolidate cooperation between research groups from member states and Third countries on topics of synergy in research, innovation, sharing common expertise and technology transfer in the area of photovoltaic, more specifically in </w:t>
            </w:r>
            <w:proofErr w:type="spellStart"/>
            <w:r w:rsidRPr="00210D5C">
              <w:rPr>
                <w:rFonts w:ascii="Arial" w:hAnsi="Arial" w:cs="Arial"/>
                <w:sz w:val="20"/>
                <w:szCs w:val="20"/>
                <w:lang w:val="en-US"/>
              </w:rPr>
              <w:t>Kesterite</w:t>
            </w:r>
            <w:proofErr w:type="spellEnd"/>
            <w:r w:rsidRPr="00210D5C">
              <w:rPr>
                <w:rFonts w:ascii="Arial" w:hAnsi="Arial" w:cs="Arial"/>
                <w:sz w:val="20"/>
                <w:szCs w:val="20"/>
                <w:lang w:val="en-US"/>
              </w:rPr>
              <w:t xml:space="preserve"> materials. This project will provide the possibility to the involved research organizations, to reinforce their research cooperation on the long term. They will establish through this joint program, new opportunities for a further exploration of solar cell materials science, which plays nowadays a critical role in the implementation of technologies into area of photovoltaic devices. In this sense, the project aims to investigate absorber materials for thin film solar cells that only contain abundant and non-toxic elements as a contribution to a sustainable energy economy. Currently, earth-abundant copper-zinc-tin-</w:t>
            </w:r>
            <w:proofErr w:type="spellStart"/>
            <w:r w:rsidRPr="00210D5C">
              <w:rPr>
                <w:rFonts w:ascii="Arial" w:hAnsi="Arial" w:cs="Arial"/>
                <w:sz w:val="20"/>
                <w:szCs w:val="20"/>
                <w:lang w:val="en-US"/>
              </w:rPr>
              <w:t>chalcogenide</w:t>
            </w:r>
            <w:proofErr w:type="spellEnd"/>
            <w:r w:rsidRPr="00210D5C">
              <w:rPr>
                <w:rFonts w:ascii="Arial" w:hAnsi="Arial" w:cs="Arial"/>
                <w:sz w:val="20"/>
                <w:szCs w:val="20"/>
                <w:lang w:val="en-US"/>
              </w:rPr>
              <w:t xml:space="preserve"> </w:t>
            </w:r>
            <w:proofErr w:type="spellStart"/>
            <w:r w:rsidRPr="00210D5C">
              <w:rPr>
                <w:rFonts w:ascii="Arial" w:hAnsi="Arial" w:cs="Arial"/>
                <w:sz w:val="20"/>
                <w:szCs w:val="20"/>
                <w:lang w:val="en-US"/>
              </w:rPr>
              <w:t>kesterites</w:t>
            </w:r>
            <w:proofErr w:type="spellEnd"/>
            <w:r w:rsidRPr="00210D5C">
              <w:rPr>
                <w:rFonts w:ascii="Arial" w:hAnsi="Arial" w:cs="Arial"/>
                <w:sz w:val="20"/>
                <w:szCs w:val="20"/>
                <w:lang w:val="en-US"/>
              </w:rPr>
              <w:t xml:space="preserve"> </w:t>
            </w:r>
            <w:proofErr w:type="gramStart"/>
            <w:r w:rsidRPr="00210D5C">
              <w:rPr>
                <w:rFonts w:ascii="Arial" w:hAnsi="Arial" w:cs="Arial"/>
                <w:sz w:val="20"/>
                <w:szCs w:val="20"/>
                <w:lang w:val="en-US"/>
              </w:rPr>
              <w:t>Cu2ZnSn(</w:t>
            </w:r>
            <w:proofErr w:type="spellStart"/>
            <w:proofErr w:type="gramEnd"/>
            <w:r w:rsidRPr="00210D5C">
              <w:rPr>
                <w:rFonts w:ascii="Arial" w:hAnsi="Arial" w:cs="Arial"/>
                <w:sz w:val="20"/>
                <w:szCs w:val="20"/>
                <w:lang w:val="en-US"/>
              </w:rPr>
              <w:t>Se,S</w:t>
            </w:r>
            <w:proofErr w:type="spellEnd"/>
            <w:r w:rsidRPr="00210D5C">
              <w:rPr>
                <w:rFonts w:ascii="Arial" w:hAnsi="Arial" w:cs="Arial"/>
                <w:sz w:val="20"/>
                <w:szCs w:val="20"/>
                <w:lang w:val="en-US"/>
              </w:rPr>
              <w:t>)4, are potential alternatives for the two leading technologies Cu(</w:t>
            </w:r>
            <w:proofErr w:type="spellStart"/>
            <w:r w:rsidRPr="00210D5C">
              <w:rPr>
                <w:rFonts w:ascii="Arial" w:hAnsi="Arial" w:cs="Arial"/>
                <w:sz w:val="20"/>
                <w:szCs w:val="20"/>
                <w:lang w:val="en-US"/>
              </w:rPr>
              <w:t>In,Ga</w:t>
            </w:r>
            <w:proofErr w:type="spellEnd"/>
            <w:r w:rsidRPr="00210D5C">
              <w:rPr>
                <w:rFonts w:ascii="Arial" w:hAnsi="Arial" w:cs="Arial"/>
                <w:sz w:val="20"/>
                <w:szCs w:val="20"/>
                <w:lang w:val="en-US"/>
              </w:rPr>
              <w:t>)(</w:t>
            </w:r>
            <w:proofErr w:type="spellStart"/>
            <w:r w:rsidRPr="00210D5C">
              <w:rPr>
                <w:rFonts w:ascii="Arial" w:hAnsi="Arial" w:cs="Arial"/>
                <w:sz w:val="20"/>
                <w:szCs w:val="20"/>
                <w:lang w:val="en-US"/>
              </w:rPr>
              <w:t>S,Se</w:t>
            </w:r>
            <w:proofErr w:type="spellEnd"/>
            <w:r w:rsidRPr="00210D5C">
              <w:rPr>
                <w:rFonts w:ascii="Arial" w:hAnsi="Arial" w:cs="Arial"/>
                <w:sz w:val="20"/>
                <w:szCs w:val="20"/>
                <w:lang w:val="en-US"/>
              </w:rPr>
              <w:t xml:space="preserve">) (CIGS) and </w:t>
            </w:r>
            <w:proofErr w:type="spellStart"/>
            <w:r w:rsidRPr="00210D5C">
              <w:rPr>
                <w:rFonts w:ascii="Arial" w:hAnsi="Arial" w:cs="Arial"/>
                <w:sz w:val="20"/>
                <w:szCs w:val="20"/>
                <w:lang w:val="en-US"/>
              </w:rPr>
              <w:t>CdTe</w:t>
            </w:r>
            <w:proofErr w:type="spellEnd"/>
            <w:r w:rsidRPr="00210D5C">
              <w:rPr>
                <w:rFonts w:ascii="Arial" w:hAnsi="Arial" w:cs="Arial"/>
                <w:sz w:val="20"/>
                <w:szCs w:val="20"/>
                <w:lang w:val="en-US"/>
              </w:rPr>
              <w:t xml:space="preserve">, reaching </w:t>
            </w:r>
            <w:r w:rsidRPr="00210D5C">
              <w:rPr>
                <w:rFonts w:ascii="Arial" w:hAnsi="Arial" w:cs="Arial"/>
                <w:sz w:val="20"/>
                <w:szCs w:val="20"/>
                <w:lang w:val="en-US"/>
              </w:rPr>
              <w:lastRenderedPageBreak/>
              <w:t xml:space="preserve">promising efficiencies over 9.6% . The obtained knowledge of these materials will help to understand their physics and give routes to engineer technologies of growing of structural perfect crystals, films and devices on their base. There is still a large need for an ample scientific study in order to support a future implementation of </w:t>
            </w:r>
            <w:proofErr w:type="spellStart"/>
            <w:r w:rsidRPr="00210D5C">
              <w:rPr>
                <w:rFonts w:ascii="Arial" w:hAnsi="Arial" w:cs="Arial"/>
                <w:sz w:val="20"/>
                <w:szCs w:val="20"/>
                <w:lang w:val="en-US"/>
              </w:rPr>
              <w:t>kesterites</w:t>
            </w:r>
            <w:proofErr w:type="spellEnd"/>
            <w:r w:rsidRPr="00210D5C">
              <w:rPr>
                <w:rFonts w:ascii="Arial" w:hAnsi="Arial" w:cs="Arial"/>
                <w:sz w:val="20"/>
                <w:szCs w:val="20"/>
                <w:lang w:val="en-US"/>
              </w:rPr>
              <w:t xml:space="preserve"> in the European industry. This multidisciplinary project comprises research activities in materials science and physics and includes the structural, optical and transport characterization of </w:t>
            </w:r>
            <w:proofErr w:type="spellStart"/>
            <w:r w:rsidRPr="00210D5C">
              <w:rPr>
                <w:rFonts w:ascii="Arial" w:hAnsi="Arial" w:cs="Arial"/>
                <w:sz w:val="20"/>
                <w:szCs w:val="20"/>
                <w:lang w:val="en-US"/>
              </w:rPr>
              <w:t>kesterite</w:t>
            </w:r>
            <w:proofErr w:type="spellEnd"/>
            <w:r w:rsidRPr="00210D5C">
              <w:rPr>
                <w:rFonts w:ascii="Arial" w:hAnsi="Arial" w:cs="Arial"/>
                <w:sz w:val="20"/>
                <w:szCs w:val="20"/>
                <w:lang w:val="en-US"/>
              </w:rPr>
              <w:t xml:space="preserve"> films and crystals. Throughout the exchange program the individual expertise available at the partners will be combined to study </w:t>
            </w:r>
            <w:proofErr w:type="spellStart"/>
            <w:r w:rsidRPr="00210D5C">
              <w:rPr>
                <w:rFonts w:ascii="Arial" w:hAnsi="Arial" w:cs="Arial"/>
                <w:sz w:val="20"/>
                <w:szCs w:val="20"/>
                <w:lang w:val="en-US"/>
              </w:rPr>
              <w:t>kesterites</w:t>
            </w:r>
            <w:proofErr w:type="spellEnd"/>
            <w:r w:rsidRPr="00210D5C">
              <w:rPr>
                <w:rFonts w:ascii="Arial" w:hAnsi="Arial" w:cs="Arial"/>
                <w:sz w:val="20"/>
                <w:szCs w:val="20"/>
                <w:lang w:val="en-US"/>
              </w:rPr>
              <w:t xml:space="preserve"> that are especially appropriate for use as materials for high-efficient, ecologically lovely and low-cost photovoltaic devices. Finally all ideas/developments will be turned into one device that will find applications in </w:t>
            </w:r>
            <w:proofErr w:type="spellStart"/>
            <w:r w:rsidRPr="00210D5C">
              <w:rPr>
                <w:rFonts w:ascii="Arial" w:hAnsi="Arial" w:cs="Arial"/>
                <w:sz w:val="20"/>
                <w:szCs w:val="20"/>
                <w:lang w:val="en-US"/>
              </w:rPr>
              <w:t>photovoltaics</w:t>
            </w:r>
            <w:proofErr w:type="spellEnd"/>
          </w:p>
          <w:p w:rsidR="00D07213" w:rsidRPr="00F72F35" w:rsidRDefault="00F24D3B" w:rsidP="002131A5">
            <w:pPr>
              <w:pStyle w:val="a3"/>
              <w:jc w:val="both"/>
              <w:rPr>
                <w:rFonts w:ascii="Arial" w:hAnsi="Arial" w:cs="Arial"/>
                <w:sz w:val="20"/>
                <w:szCs w:val="20"/>
                <w:lang w:val="en-US"/>
              </w:rPr>
            </w:pPr>
            <w:hyperlink r:id="rId53" w:history="1">
              <w:r w:rsidR="007877A2" w:rsidRPr="0034169B">
                <w:rPr>
                  <w:rStyle w:val="a5"/>
                  <w:rFonts w:ascii="Arial" w:hAnsi="Arial" w:cs="Arial"/>
                  <w:sz w:val="20"/>
                  <w:szCs w:val="20"/>
                  <w:lang w:val="en-US"/>
                </w:rPr>
                <w:t>http://cordis.europa.eu/projects/rcn/98074_en.html</w:t>
              </w:r>
            </w:hyperlink>
            <w:r w:rsidR="007877A2">
              <w:rPr>
                <w:rFonts w:ascii="Arial" w:hAnsi="Arial" w:cs="Arial"/>
                <w:sz w:val="20"/>
                <w:szCs w:val="20"/>
                <w:lang w:val="en-US"/>
              </w:rPr>
              <w:t xml:space="preserve"> </w:t>
            </w:r>
          </w:p>
        </w:tc>
      </w:tr>
      <w:tr w:rsidR="00D07213" w:rsidRPr="007877A2"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D07213" w:rsidRDefault="00D07213" w:rsidP="00D07213">
            <w:pPr>
              <w:jc w:val="center"/>
              <w:rPr>
                <w:rFonts w:ascii="Arial" w:hAnsi="Arial" w:cs="Arial"/>
                <w:color w:val="000000"/>
                <w:sz w:val="20"/>
                <w:szCs w:val="20"/>
              </w:rPr>
            </w:pPr>
            <w:r>
              <w:rPr>
                <w:rFonts w:ascii="Arial" w:hAnsi="Arial" w:cs="Arial"/>
                <w:color w:val="000000"/>
                <w:sz w:val="20"/>
                <w:szCs w:val="20"/>
              </w:rPr>
              <w:lastRenderedPageBreak/>
              <w:t>6</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580EC3" w:rsidRDefault="00D07213" w:rsidP="005C370C">
            <w:pPr>
              <w:rPr>
                <w:rFonts w:ascii="Arial" w:hAnsi="Arial" w:cs="Arial"/>
                <w:color w:val="000000"/>
                <w:sz w:val="20"/>
                <w:szCs w:val="20"/>
              </w:rPr>
            </w:pPr>
            <w:r w:rsidRPr="00580EC3">
              <w:rPr>
                <w:rFonts w:ascii="Arial" w:hAnsi="Arial" w:cs="Arial"/>
                <w:color w:val="000000"/>
                <w:sz w:val="20"/>
                <w:szCs w:val="20"/>
              </w:rPr>
              <w:t>269282</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tabs>
                <w:tab w:val="left" w:pos="6521"/>
              </w:tabs>
              <w:rPr>
                <w:rFonts w:ascii="Arial" w:hAnsi="Arial"/>
                <w:sz w:val="20"/>
                <w:szCs w:val="20"/>
                <w:lang w:val="en-US"/>
              </w:rPr>
            </w:pPr>
            <w:r>
              <w:rPr>
                <w:rFonts w:ascii="Arial" w:hAnsi="Arial"/>
                <w:sz w:val="20"/>
                <w:szCs w:val="20"/>
                <w:lang w:val="en-US"/>
              </w:rPr>
              <w:t>Belarusian State University,</w:t>
            </w:r>
          </w:p>
          <w:p w:rsidR="00D07213" w:rsidRDefault="00D07213" w:rsidP="00F35D68">
            <w:pPr>
              <w:tabs>
                <w:tab w:val="left" w:pos="6521"/>
              </w:tabs>
              <w:rPr>
                <w:rFonts w:ascii="Arial" w:hAnsi="Arial"/>
                <w:sz w:val="20"/>
                <w:szCs w:val="20"/>
                <w:lang w:val="en-US"/>
              </w:rPr>
            </w:pPr>
            <w:r>
              <w:rPr>
                <w:rFonts w:ascii="Arial" w:hAnsi="Arial"/>
                <w:sz w:val="20"/>
                <w:szCs w:val="20"/>
                <w:lang w:val="en-US"/>
              </w:rPr>
              <w:t>Chemical Faculty</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B04BC1" w:rsidRDefault="00D07213" w:rsidP="005C370C">
            <w:pPr>
              <w:tabs>
                <w:tab w:val="left" w:pos="6521"/>
              </w:tabs>
              <w:rPr>
                <w:rFonts w:ascii="Arial" w:hAnsi="Arial"/>
                <w:sz w:val="20"/>
                <w:szCs w:val="20"/>
                <w:lang w:val="en-US"/>
              </w:rPr>
            </w:pPr>
            <w:r>
              <w:rPr>
                <w:rFonts w:ascii="Arial" w:hAnsi="Arial"/>
                <w:sz w:val="20"/>
                <w:szCs w:val="20"/>
                <w:lang w:val="en-US"/>
              </w:rPr>
              <w:t>SISET</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B04BC1" w:rsidRDefault="00D07213" w:rsidP="005C370C">
            <w:pPr>
              <w:tabs>
                <w:tab w:val="left" w:pos="6521"/>
              </w:tabs>
              <w:autoSpaceDE w:val="0"/>
              <w:autoSpaceDN w:val="0"/>
              <w:adjustRightInd w:val="0"/>
              <w:rPr>
                <w:rFonts w:ascii="Arial" w:hAnsi="Arial"/>
                <w:sz w:val="20"/>
                <w:szCs w:val="20"/>
                <w:lang w:val="en-US"/>
              </w:rPr>
            </w:pPr>
            <w:r w:rsidRPr="00210D5C">
              <w:rPr>
                <w:rFonts w:ascii="Arial" w:hAnsi="Arial"/>
                <w:sz w:val="20"/>
                <w:szCs w:val="20"/>
                <w:lang w:val="en-US"/>
              </w:rPr>
              <w:t>Enhancing Scanning Ion-Selective Electrode Technique</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210D5C">
            <w:pPr>
              <w:tabs>
                <w:tab w:val="left" w:pos="6521"/>
              </w:tabs>
              <w:rPr>
                <w:rFonts w:ascii="Arial" w:hAnsi="Arial"/>
                <w:sz w:val="20"/>
                <w:szCs w:val="20"/>
                <w:lang w:val="en-US"/>
              </w:rPr>
            </w:pPr>
          </w:p>
          <w:p w:rsidR="00D07213" w:rsidRPr="00210D5C" w:rsidRDefault="00D07213" w:rsidP="00210D5C">
            <w:pPr>
              <w:tabs>
                <w:tab w:val="left" w:pos="6521"/>
              </w:tabs>
              <w:rPr>
                <w:rFonts w:ascii="Arial" w:hAnsi="Arial"/>
                <w:sz w:val="20"/>
                <w:szCs w:val="20"/>
                <w:lang w:val="en-US"/>
              </w:rPr>
            </w:pPr>
            <w:r w:rsidRPr="00210D5C">
              <w:rPr>
                <w:rFonts w:ascii="Arial" w:hAnsi="Arial"/>
                <w:sz w:val="20"/>
                <w:szCs w:val="20"/>
                <w:lang w:val="en-US"/>
              </w:rPr>
              <w:t xml:space="preserve">The SISET joint exchange </w:t>
            </w:r>
            <w:proofErr w:type="spellStart"/>
            <w:r w:rsidRPr="00210D5C">
              <w:rPr>
                <w:rFonts w:ascii="Arial" w:hAnsi="Arial"/>
                <w:sz w:val="20"/>
                <w:szCs w:val="20"/>
                <w:lang w:val="en-US"/>
              </w:rPr>
              <w:t>programme</w:t>
            </w:r>
            <w:proofErr w:type="spellEnd"/>
            <w:r w:rsidRPr="00210D5C">
              <w:rPr>
                <w:rFonts w:ascii="Arial" w:hAnsi="Arial"/>
                <w:sz w:val="20"/>
                <w:szCs w:val="20"/>
                <w:lang w:val="en-US"/>
              </w:rPr>
              <w:t xml:space="preserve"> aims to establish long-term research cooperation between Portuguese, Belgian, Belarusian and Chinese scientists in the field of instrumental techniques for corrosion science. Collaboration brings together the experts from conventional and localized electro analytical techniques, electro chemical modeling, corrosion science and protective coatings in order to develop new experimental protocols for studying corrosion and healing processes on a micro scale. </w:t>
            </w:r>
          </w:p>
          <w:p w:rsidR="00D07213" w:rsidRPr="00210D5C" w:rsidRDefault="00D07213" w:rsidP="00210D5C">
            <w:pPr>
              <w:tabs>
                <w:tab w:val="left" w:pos="6521"/>
              </w:tabs>
              <w:rPr>
                <w:rFonts w:ascii="Arial" w:hAnsi="Arial"/>
                <w:sz w:val="20"/>
                <w:szCs w:val="20"/>
                <w:lang w:val="en-US"/>
              </w:rPr>
            </w:pPr>
            <w:r w:rsidRPr="00210D5C">
              <w:rPr>
                <w:rFonts w:ascii="Arial" w:hAnsi="Arial"/>
                <w:sz w:val="20"/>
                <w:szCs w:val="20"/>
                <w:lang w:val="en-US"/>
              </w:rPr>
              <w:t xml:space="preserve">The work </w:t>
            </w:r>
            <w:proofErr w:type="spellStart"/>
            <w:r w:rsidRPr="00210D5C">
              <w:rPr>
                <w:rFonts w:ascii="Arial" w:hAnsi="Arial"/>
                <w:sz w:val="20"/>
                <w:szCs w:val="20"/>
                <w:lang w:val="en-US"/>
              </w:rPr>
              <w:t>programme</w:t>
            </w:r>
            <w:proofErr w:type="spellEnd"/>
            <w:r w:rsidRPr="00210D5C">
              <w:rPr>
                <w:rFonts w:ascii="Arial" w:hAnsi="Arial"/>
                <w:sz w:val="20"/>
                <w:szCs w:val="20"/>
                <w:lang w:val="en-US"/>
              </w:rPr>
              <w:t xml:space="preserve"> intends to synergistically unite the existing localized electro analytical techniques via realization of new ideas allowing their simultaneous use.  Combination of two or even three localized techniques dramatically increases the value of data acquired by each of them since all numerical parameters are collected without considerable time lag and therefore can be unconditionally used as the input parameters for modeling and simulation. For example, SVET-SIET measurements performed simultaneously correlate information about two essential components of corrosion processes: electrochemical oxidation-reduction equilibriums with acid-</w:t>
            </w:r>
            <w:proofErr w:type="spellStart"/>
            <w:r w:rsidRPr="00210D5C">
              <w:rPr>
                <w:rFonts w:ascii="Arial" w:hAnsi="Arial"/>
                <w:sz w:val="20"/>
                <w:szCs w:val="20"/>
                <w:lang w:val="en-US"/>
              </w:rPr>
              <w:t>base</w:t>
            </w:r>
            <w:proofErr w:type="spellEnd"/>
            <w:r w:rsidRPr="00210D5C">
              <w:rPr>
                <w:rFonts w:ascii="Arial" w:hAnsi="Arial"/>
                <w:sz w:val="20"/>
                <w:szCs w:val="20"/>
                <w:lang w:val="en-US"/>
              </w:rPr>
              <w:t xml:space="preserve"> chemical interactions, dramatically improving the understanding and prediction of corrosion processes.</w:t>
            </w:r>
          </w:p>
          <w:p w:rsidR="00D07213" w:rsidRPr="00B04BC1" w:rsidRDefault="00D07213" w:rsidP="00215CA0">
            <w:pPr>
              <w:tabs>
                <w:tab w:val="left" w:pos="6521"/>
              </w:tabs>
              <w:rPr>
                <w:rFonts w:ascii="Arial" w:hAnsi="Arial"/>
                <w:sz w:val="20"/>
                <w:szCs w:val="20"/>
                <w:lang w:val="en-US"/>
              </w:rPr>
            </w:pPr>
            <w:r w:rsidRPr="00210D5C">
              <w:rPr>
                <w:rFonts w:ascii="Arial" w:hAnsi="Arial"/>
                <w:sz w:val="20"/>
                <w:szCs w:val="20"/>
                <w:lang w:val="en-US"/>
              </w:rPr>
              <w:t>In view of indicated project objectives, no high financial investment is required since the individual techniques are well developed and the research activities at the partner institutions are already in progress. To achieve the goals, complementary combination of the existing expertise and groundwork is needed. Mutually beneficial transfer of knowledge will be implemented through an intensive exchange program between five partner organizations.</w:t>
            </w:r>
            <w:r w:rsidR="007877A2" w:rsidRPr="007877A2">
              <w:rPr>
                <w:lang w:val="en-US"/>
              </w:rPr>
              <w:t xml:space="preserve"> </w:t>
            </w:r>
            <w:hyperlink r:id="rId54" w:history="1">
              <w:r w:rsidR="007877A2" w:rsidRPr="0034169B">
                <w:rPr>
                  <w:rStyle w:val="a5"/>
                  <w:rFonts w:ascii="Arial" w:hAnsi="Arial"/>
                  <w:sz w:val="20"/>
                  <w:szCs w:val="20"/>
                  <w:lang w:val="en-US"/>
                </w:rPr>
                <w:t>http://cordis.europa.eu/projects/rcn/98127_en.html</w:t>
              </w:r>
            </w:hyperlink>
            <w:r w:rsidR="007877A2">
              <w:rPr>
                <w:rFonts w:ascii="Arial" w:hAnsi="Arial"/>
                <w:sz w:val="20"/>
                <w:szCs w:val="20"/>
                <w:lang w:val="en-US"/>
              </w:rPr>
              <w:t xml:space="preserve"> </w:t>
            </w: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580EC3" w:rsidRDefault="00D07213" w:rsidP="00D07213">
            <w:pPr>
              <w:jc w:val="center"/>
              <w:rPr>
                <w:rFonts w:ascii="Arial" w:hAnsi="Arial" w:cs="Arial"/>
                <w:color w:val="000000"/>
                <w:sz w:val="20"/>
                <w:szCs w:val="20"/>
              </w:rPr>
            </w:pPr>
            <w:r>
              <w:rPr>
                <w:rFonts w:ascii="Arial" w:hAnsi="Arial" w:cs="Arial"/>
                <w:color w:val="000000"/>
                <w:sz w:val="20"/>
                <w:szCs w:val="20"/>
              </w:rPr>
              <w:lastRenderedPageBreak/>
              <w:t>7</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580EC3" w:rsidRDefault="00D07213" w:rsidP="005C370C">
            <w:pPr>
              <w:rPr>
                <w:rFonts w:ascii="Arial" w:hAnsi="Arial" w:cs="Arial"/>
                <w:color w:val="000000"/>
                <w:sz w:val="20"/>
                <w:szCs w:val="20"/>
              </w:rPr>
            </w:pPr>
            <w:r w:rsidRPr="00580EC3">
              <w:rPr>
                <w:rFonts w:ascii="Arial" w:hAnsi="Arial" w:cs="Arial"/>
                <w:color w:val="000000"/>
                <w:sz w:val="20"/>
                <w:szCs w:val="20"/>
              </w:rPr>
              <w:t>269304</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tabs>
                <w:tab w:val="left" w:pos="6521"/>
              </w:tabs>
              <w:rPr>
                <w:rFonts w:ascii="Arial" w:hAnsi="Arial"/>
                <w:sz w:val="20"/>
                <w:szCs w:val="20"/>
                <w:lang w:val="en-US"/>
              </w:rPr>
            </w:pPr>
            <w:r>
              <w:rPr>
                <w:rFonts w:ascii="Arial" w:hAnsi="Arial"/>
                <w:sz w:val="20"/>
                <w:szCs w:val="20"/>
                <w:lang w:val="en-US"/>
              </w:rPr>
              <w:t>Belarusian State University</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Default="00D07213" w:rsidP="005C370C">
            <w:pPr>
              <w:tabs>
                <w:tab w:val="left" w:pos="6521"/>
              </w:tabs>
              <w:rPr>
                <w:rFonts w:ascii="Arial" w:hAnsi="Arial"/>
                <w:sz w:val="20"/>
                <w:szCs w:val="20"/>
                <w:lang w:val="en-US"/>
              </w:rPr>
            </w:pPr>
            <w:r w:rsidRPr="005C370C">
              <w:rPr>
                <w:rFonts w:ascii="Arial" w:hAnsi="Arial"/>
                <w:sz w:val="20"/>
                <w:szCs w:val="20"/>
                <w:lang w:val="en-US"/>
              </w:rPr>
              <w:t>PHOTOCONTROL</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210D5C" w:rsidRDefault="00D07213" w:rsidP="005C370C">
            <w:pPr>
              <w:tabs>
                <w:tab w:val="left" w:pos="6521"/>
              </w:tabs>
              <w:autoSpaceDE w:val="0"/>
              <w:autoSpaceDN w:val="0"/>
              <w:adjustRightInd w:val="0"/>
              <w:rPr>
                <w:rFonts w:ascii="Arial" w:hAnsi="Arial"/>
                <w:sz w:val="20"/>
                <w:szCs w:val="20"/>
                <w:lang w:val="en-US"/>
              </w:rPr>
            </w:pPr>
            <w:r w:rsidRPr="005C370C">
              <w:rPr>
                <w:rFonts w:ascii="Arial" w:hAnsi="Arial"/>
                <w:sz w:val="20"/>
                <w:szCs w:val="20"/>
                <w:lang w:val="en-US"/>
              </w:rPr>
              <w:t xml:space="preserve">Design of </w:t>
            </w:r>
            <w:proofErr w:type="spellStart"/>
            <w:r w:rsidRPr="005C370C">
              <w:rPr>
                <w:rFonts w:ascii="Arial" w:hAnsi="Arial"/>
                <w:sz w:val="20"/>
                <w:szCs w:val="20"/>
                <w:lang w:val="en-US"/>
              </w:rPr>
              <w:t>photocontrollable</w:t>
            </w:r>
            <w:proofErr w:type="spellEnd"/>
            <w:r w:rsidRPr="005C370C">
              <w:rPr>
                <w:rFonts w:ascii="Arial" w:hAnsi="Arial"/>
                <w:sz w:val="20"/>
                <w:szCs w:val="20"/>
                <w:lang w:val="en-US"/>
              </w:rPr>
              <w:t xml:space="preserve"> polyelectrolyte-based </w:t>
            </w:r>
            <w:proofErr w:type="spellStart"/>
            <w:r w:rsidRPr="005C370C">
              <w:rPr>
                <w:rFonts w:ascii="Arial" w:hAnsi="Arial"/>
                <w:sz w:val="20"/>
                <w:szCs w:val="20"/>
                <w:lang w:val="en-US"/>
              </w:rPr>
              <w:t>nanoengineered</w:t>
            </w:r>
            <w:proofErr w:type="spellEnd"/>
            <w:r w:rsidRPr="005C370C">
              <w:rPr>
                <w:rFonts w:ascii="Arial" w:hAnsi="Arial"/>
                <w:sz w:val="20"/>
                <w:szCs w:val="20"/>
                <w:lang w:val="en-US"/>
              </w:rPr>
              <w:t xml:space="preserve"> container systems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210D5C">
            <w:pPr>
              <w:tabs>
                <w:tab w:val="left" w:pos="6521"/>
              </w:tabs>
              <w:rPr>
                <w:rFonts w:ascii="Arial" w:hAnsi="Arial"/>
                <w:sz w:val="20"/>
                <w:szCs w:val="20"/>
                <w:lang w:val="en-US"/>
              </w:rPr>
            </w:pPr>
          </w:p>
          <w:p w:rsidR="00D07213" w:rsidRDefault="00D07213" w:rsidP="00210D5C">
            <w:pPr>
              <w:tabs>
                <w:tab w:val="left" w:pos="6521"/>
              </w:tabs>
              <w:rPr>
                <w:rFonts w:ascii="Arial" w:hAnsi="Arial"/>
                <w:sz w:val="20"/>
                <w:szCs w:val="20"/>
                <w:lang w:val="en-US"/>
              </w:rPr>
            </w:pPr>
            <w:r w:rsidRPr="00210D5C">
              <w:rPr>
                <w:rFonts w:ascii="Arial" w:hAnsi="Arial"/>
                <w:sz w:val="20"/>
                <w:szCs w:val="20"/>
                <w:lang w:val="en-US"/>
              </w:rPr>
              <w:t xml:space="preserve">The objective of the project is to provide a joint comprehensive research on the development of light-sensitive active coatings and light-addressable </w:t>
            </w:r>
            <w:proofErr w:type="spellStart"/>
            <w:r w:rsidRPr="00210D5C">
              <w:rPr>
                <w:rFonts w:ascii="Arial" w:hAnsi="Arial"/>
                <w:sz w:val="20"/>
                <w:szCs w:val="20"/>
                <w:lang w:val="en-US"/>
              </w:rPr>
              <w:t>microdispensors</w:t>
            </w:r>
            <w:proofErr w:type="spellEnd"/>
            <w:r w:rsidRPr="00210D5C">
              <w:rPr>
                <w:rFonts w:ascii="Arial" w:hAnsi="Arial"/>
                <w:sz w:val="20"/>
                <w:szCs w:val="20"/>
                <w:lang w:val="en-US"/>
              </w:rPr>
              <w:t xml:space="preserve"> based on the incorporated </w:t>
            </w:r>
            <w:proofErr w:type="spellStart"/>
            <w:r w:rsidRPr="00210D5C">
              <w:rPr>
                <w:rFonts w:ascii="Arial" w:hAnsi="Arial"/>
                <w:sz w:val="20"/>
                <w:szCs w:val="20"/>
                <w:lang w:val="en-US"/>
              </w:rPr>
              <w:t>mesoporous</w:t>
            </w:r>
            <w:proofErr w:type="spellEnd"/>
            <w:r w:rsidRPr="00210D5C">
              <w:rPr>
                <w:rFonts w:ascii="Arial" w:hAnsi="Arial"/>
                <w:sz w:val="20"/>
                <w:szCs w:val="20"/>
                <w:lang w:val="en-US"/>
              </w:rPr>
              <w:t xml:space="preserve"> </w:t>
            </w:r>
            <w:proofErr w:type="spellStart"/>
            <w:r w:rsidRPr="00210D5C">
              <w:rPr>
                <w:rFonts w:ascii="Arial" w:hAnsi="Arial"/>
                <w:sz w:val="20"/>
                <w:szCs w:val="20"/>
                <w:lang w:val="en-US"/>
              </w:rPr>
              <w:t>photocatalytic</w:t>
            </w:r>
            <w:proofErr w:type="spellEnd"/>
            <w:r w:rsidRPr="00210D5C">
              <w:rPr>
                <w:rFonts w:ascii="Arial" w:hAnsi="Arial"/>
                <w:sz w:val="20"/>
                <w:szCs w:val="20"/>
                <w:lang w:val="en-US"/>
              </w:rPr>
              <w:t xml:space="preserve"> particles loaded with active agent (lubricant, biocide, corrosion inhibitor). The coating will include container either with the inorganic scaffold made of photoactive material (TiO2) coated with polyelectrolyte shell or inert scaffold (SiO2) coated with polyelectrolyte/nanoparticles shell where the introduced nanoparticles are sensitive to the external light. The encapsulation employing Layer-by-Layer (</w:t>
            </w:r>
            <w:proofErr w:type="spellStart"/>
            <w:r w:rsidRPr="00210D5C">
              <w:rPr>
                <w:rFonts w:ascii="Arial" w:hAnsi="Arial"/>
                <w:sz w:val="20"/>
                <w:szCs w:val="20"/>
                <w:lang w:val="en-US"/>
              </w:rPr>
              <w:t>LbL</w:t>
            </w:r>
            <w:proofErr w:type="spellEnd"/>
            <w:r w:rsidRPr="00210D5C">
              <w:rPr>
                <w:rFonts w:ascii="Arial" w:hAnsi="Arial"/>
                <w:sz w:val="20"/>
                <w:szCs w:val="20"/>
                <w:lang w:val="en-US"/>
              </w:rPr>
              <w:t>) electrostatic adsorption of polyelectrolyte molecules or charged nanoparticles represents novel and very efficient approach to creation of micro-and non-sized container structures with controlled composition and permeability of the shell for protection, delivery and storage. Of principle importance is a fact that the permeability of the polyelectrolyte containers’ walls can be effectively modulated by introduced nanoparticles making it sensitive to the heat, UV or visible light as well as alternating magnetic field.</w:t>
            </w:r>
          </w:p>
          <w:p w:rsidR="00D07213" w:rsidRPr="00210D5C" w:rsidRDefault="00F24D3B" w:rsidP="00210D5C">
            <w:pPr>
              <w:tabs>
                <w:tab w:val="left" w:pos="6521"/>
              </w:tabs>
              <w:rPr>
                <w:rFonts w:ascii="Arial" w:hAnsi="Arial"/>
                <w:sz w:val="20"/>
                <w:szCs w:val="20"/>
                <w:lang w:val="en-US"/>
              </w:rPr>
            </w:pPr>
            <w:hyperlink r:id="rId55" w:history="1">
              <w:r w:rsidR="007877A2" w:rsidRPr="0034169B">
                <w:rPr>
                  <w:rStyle w:val="a5"/>
                  <w:rFonts w:ascii="Arial" w:hAnsi="Arial"/>
                  <w:sz w:val="20"/>
                  <w:szCs w:val="20"/>
                  <w:lang w:val="en-US"/>
                </w:rPr>
                <w:t>http://cordis.europa.eu/projects/rcn/98598_en.html</w:t>
              </w:r>
            </w:hyperlink>
            <w:r w:rsidR="007877A2">
              <w:rPr>
                <w:rFonts w:ascii="Arial" w:hAnsi="Arial"/>
                <w:sz w:val="20"/>
                <w:szCs w:val="20"/>
                <w:lang w:val="en-US"/>
              </w:rPr>
              <w:t xml:space="preserve"> </w:t>
            </w: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580EC3" w:rsidRDefault="00D07213" w:rsidP="00D07213">
            <w:pPr>
              <w:jc w:val="center"/>
              <w:rPr>
                <w:rFonts w:ascii="Arial" w:hAnsi="Arial" w:cs="Arial"/>
                <w:color w:val="000000"/>
                <w:sz w:val="20"/>
                <w:szCs w:val="20"/>
              </w:rPr>
            </w:pPr>
            <w:r>
              <w:rPr>
                <w:rFonts w:ascii="Arial" w:hAnsi="Arial" w:cs="Arial"/>
                <w:color w:val="000000"/>
                <w:sz w:val="20"/>
                <w:szCs w:val="20"/>
              </w:rPr>
              <w:t>8</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580EC3" w:rsidRDefault="00D07213" w:rsidP="005C370C">
            <w:pPr>
              <w:rPr>
                <w:rFonts w:ascii="Arial" w:hAnsi="Arial" w:cs="Arial"/>
                <w:color w:val="000000"/>
                <w:sz w:val="20"/>
                <w:szCs w:val="20"/>
                <w:lang w:val="en-US"/>
              </w:rPr>
            </w:pPr>
            <w:r w:rsidRPr="00580EC3">
              <w:rPr>
                <w:rFonts w:ascii="Arial" w:hAnsi="Arial" w:cs="Arial"/>
                <w:color w:val="000000"/>
                <w:sz w:val="20"/>
                <w:szCs w:val="20"/>
              </w:rPr>
              <w:t>319010</w:t>
            </w:r>
          </w:p>
          <w:p w:rsidR="00D07213" w:rsidRPr="00977C7D" w:rsidRDefault="00D07213" w:rsidP="00F35D68">
            <w:pPr>
              <w:rPr>
                <w:rFonts w:ascii="Arial" w:hAnsi="Arial"/>
                <w:sz w:val="20"/>
                <w:szCs w:val="20"/>
                <w:lang w:val="en-US"/>
              </w:rPr>
            </w:pP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tabs>
                <w:tab w:val="left" w:pos="6521"/>
              </w:tabs>
              <w:rPr>
                <w:rFonts w:ascii="Arial" w:hAnsi="Arial"/>
                <w:sz w:val="20"/>
                <w:szCs w:val="20"/>
                <w:lang w:val="en-US"/>
              </w:rPr>
            </w:pPr>
            <w:r>
              <w:rPr>
                <w:rFonts w:ascii="Arial" w:hAnsi="Arial"/>
                <w:sz w:val="20"/>
                <w:szCs w:val="20"/>
                <w:lang w:val="en-US"/>
              </w:rPr>
              <w:t>Institute of Bioorganic Chemistry, NAS</w:t>
            </w:r>
          </w:p>
          <w:p w:rsidR="00D07213" w:rsidRDefault="00D07213" w:rsidP="005C370C">
            <w:pPr>
              <w:tabs>
                <w:tab w:val="left" w:pos="6521"/>
              </w:tabs>
              <w:rPr>
                <w:rFonts w:ascii="Arial" w:hAnsi="Arial"/>
                <w:sz w:val="20"/>
                <w:szCs w:val="20"/>
                <w:lang w:val="en-US"/>
              </w:rPr>
            </w:pPr>
            <w:r>
              <w:rPr>
                <w:rFonts w:ascii="Arial" w:hAnsi="Arial"/>
                <w:sz w:val="20"/>
                <w:szCs w:val="20"/>
                <w:lang w:val="en-US"/>
              </w:rPr>
              <w:t xml:space="preserve">Lilia </w:t>
            </w:r>
            <w:proofErr w:type="spellStart"/>
            <w:r>
              <w:rPr>
                <w:rFonts w:ascii="Arial" w:hAnsi="Arial"/>
                <w:sz w:val="20"/>
                <w:szCs w:val="20"/>
                <w:lang w:val="en-US"/>
              </w:rPr>
              <w:t>Nadolnik</w:t>
            </w:r>
            <w:proofErr w:type="spellEnd"/>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2E7039" w:rsidRDefault="00D07213" w:rsidP="005C370C">
            <w:pPr>
              <w:tabs>
                <w:tab w:val="left" w:pos="6521"/>
              </w:tabs>
              <w:rPr>
                <w:rFonts w:ascii="Arial" w:hAnsi="Arial"/>
                <w:sz w:val="20"/>
                <w:szCs w:val="20"/>
                <w:lang w:val="en-US"/>
              </w:rPr>
            </w:pPr>
            <w:r w:rsidRPr="00B04BC1">
              <w:rPr>
                <w:rFonts w:ascii="Arial" w:hAnsi="Arial"/>
                <w:sz w:val="20"/>
                <w:szCs w:val="20"/>
                <w:lang w:val="en-US"/>
              </w:rPr>
              <w:t>U-GENE</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Default="00D07213" w:rsidP="005C370C">
            <w:pPr>
              <w:tabs>
                <w:tab w:val="left" w:pos="6521"/>
              </w:tabs>
              <w:autoSpaceDE w:val="0"/>
              <w:autoSpaceDN w:val="0"/>
              <w:adjustRightInd w:val="0"/>
              <w:rPr>
                <w:rFonts w:ascii="Arial" w:hAnsi="Arial"/>
                <w:sz w:val="20"/>
                <w:szCs w:val="20"/>
                <w:lang w:val="en-US"/>
              </w:rPr>
            </w:pPr>
            <w:r w:rsidRPr="00B04BC1">
              <w:rPr>
                <w:rFonts w:ascii="Arial" w:hAnsi="Arial"/>
                <w:sz w:val="20"/>
                <w:szCs w:val="20"/>
                <w:lang w:val="en-US"/>
              </w:rPr>
              <w:t xml:space="preserve">Multi-national network of excellence for research on genetic predisposition to cardio-metabolic disorders due to UCP1 gene </w:t>
            </w:r>
          </w:p>
          <w:p w:rsidR="00D07213" w:rsidRPr="002E7039" w:rsidRDefault="00D07213" w:rsidP="005C370C">
            <w:pPr>
              <w:tabs>
                <w:tab w:val="left" w:pos="6521"/>
              </w:tabs>
              <w:autoSpaceDE w:val="0"/>
              <w:autoSpaceDN w:val="0"/>
              <w:adjustRightInd w:val="0"/>
              <w:rPr>
                <w:rFonts w:ascii="Arial" w:hAnsi="Arial"/>
                <w:sz w:val="20"/>
                <w:szCs w:val="20"/>
                <w:lang w:val="en-US"/>
              </w:rPr>
            </w:pPr>
            <w:r w:rsidRPr="00B04BC1">
              <w:rPr>
                <w:rFonts w:ascii="Arial" w:hAnsi="Arial"/>
                <w:sz w:val="20"/>
                <w:szCs w:val="20"/>
                <w:lang w:val="en-US"/>
              </w:rPr>
              <w:t>polymorphisms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tabs>
                <w:tab w:val="left" w:pos="6521"/>
              </w:tabs>
              <w:rPr>
                <w:rFonts w:ascii="Arial" w:hAnsi="Arial"/>
                <w:sz w:val="20"/>
                <w:szCs w:val="20"/>
                <w:lang w:val="en-US"/>
              </w:rPr>
            </w:pPr>
          </w:p>
          <w:p w:rsidR="00D07213" w:rsidRDefault="00D07213" w:rsidP="005C370C">
            <w:pPr>
              <w:tabs>
                <w:tab w:val="left" w:pos="6521"/>
              </w:tabs>
              <w:rPr>
                <w:rFonts w:ascii="Arial" w:hAnsi="Arial"/>
                <w:sz w:val="20"/>
                <w:szCs w:val="20"/>
                <w:lang w:val="en-US"/>
              </w:rPr>
            </w:pPr>
            <w:r w:rsidRPr="00B04BC1">
              <w:rPr>
                <w:rFonts w:ascii="Arial" w:hAnsi="Arial"/>
                <w:sz w:val="20"/>
                <w:szCs w:val="20"/>
                <w:lang w:val="en-US"/>
              </w:rPr>
              <w:t xml:space="preserve">Cardio-metabolic disorders (CMD) represent a heavy public health burden for Europe which has one of the highest adult mortality rates in the world, primarily due to a very high incidence of CMD. The 2011 FP7 Health Work </w:t>
            </w:r>
            <w:proofErr w:type="spellStart"/>
            <w:r w:rsidRPr="00B04BC1">
              <w:rPr>
                <w:rFonts w:ascii="Arial" w:hAnsi="Arial"/>
                <w:sz w:val="20"/>
                <w:szCs w:val="20"/>
                <w:lang w:val="en-US"/>
              </w:rPr>
              <w:t>Programme</w:t>
            </w:r>
            <w:proofErr w:type="spellEnd"/>
            <w:r w:rsidRPr="00B04BC1">
              <w:rPr>
                <w:rFonts w:ascii="Arial" w:hAnsi="Arial"/>
                <w:sz w:val="20"/>
                <w:szCs w:val="20"/>
                <w:lang w:val="en-US"/>
              </w:rPr>
              <w:t xml:space="preserve"> included three Calls targeted specifically on understanding CMD nature and pathophysiology, while the World Health Organization Regional Office for Europe recently </w:t>
            </w:r>
            <w:proofErr w:type="spellStart"/>
            <w:r w:rsidRPr="00B04BC1">
              <w:rPr>
                <w:rFonts w:ascii="Arial" w:hAnsi="Arial"/>
                <w:sz w:val="20"/>
                <w:szCs w:val="20"/>
                <w:lang w:val="en-US"/>
              </w:rPr>
              <w:t>recognised</w:t>
            </w:r>
            <w:proofErr w:type="spellEnd"/>
            <w:r w:rsidRPr="00B04BC1">
              <w:rPr>
                <w:rFonts w:ascii="Arial" w:hAnsi="Arial"/>
                <w:sz w:val="20"/>
                <w:szCs w:val="20"/>
                <w:lang w:val="en-US"/>
              </w:rPr>
              <w:t xml:space="preserve"> CMD as the greatest public health challenge of the 21st century. The aim of this proposal is to create a multiannual joint </w:t>
            </w:r>
            <w:proofErr w:type="spellStart"/>
            <w:r w:rsidRPr="00B04BC1">
              <w:rPr>
                <w:rFonts w:ascii="Arial" w:hAnsi="Arial"/>
                <w:sz w:val="20"/>
                <w:szCs w:val="20"/>
                <w:lang w:val="en-US"/>
              </w:rPr>
              <w:t>programme</w:t>
            </w:r>
            <w:proofErr w:type="spellEnd"/>
            <w:r w:rsidRPr="00B04BC1">
              <w:rPr>
                <w:rFonts w:ascii="Arial" w:hAnsi="Arial"/>
                <w:sz w:val="20"/>
                <w:szCs w:val="20"/>
                <w:lang w:val="en-US"/>
              </w:rPr>
              <w:t xml:space="preserve"> of collaboration between eminent research entities based in EU or Associated Countries (EU/AC) and Eastern Europe and Central Asia (EECA) countries for investigating the prevalence of uncoupling protein one genetic polymorphisms and their impact on predisposition to CMD. Thus, U-GENE fits perfectly within the scope of IRSES which aims in establishing long-term research </w:t>
            </w:r>
            <w:proofErr w:type="spellStart"/>
            <w:r w:rsidRPr="00B04BC1">
              <w:rPr>
                <w:rFonts w:ascii="Arial" w:hAnsi="Arial"/>
                <w:sz w:val="20"/>
                <w:szCs w:val="20"/>
                <w:lang w:val="en-US"/>
              </w:rPr>
              <w:t>cooperations</w:t>
            </w:r>
            <w:proofErr w:type="spellEnd"/>
            <w:r w:rsidRPr="00B04BC1">
              <w:rPr>
                <w:rFonts w:ascii="Arial" w:hAnsi="Arial"/>
                <w:sz w:val="20"/>
                <w:szCs w:val="20"/>
                <w:lang w:val="en-US"/>
              </w:rPr>
              <w:t xml:space="preserve"> through coordinated joint </w:t>
            </w:r>
            <w:proofErr w:type="spellStart"/>
            <w:r w:rsidRPr="00B04BC1">
              <w:rPr>
                <w:rFonts w:ascii="Arial" w:hAnsi="Arial"/>
                <w:sz w:val="20"/>
                <w:szCs w:val="20"/>
                <w:lang w:val="en-US"/>
              </w:rPr>
              <w:t>programmes</w:t>
            </w:r>
            <w:proofErr w:type="spellEnd"/>
            <w:r w:rsidRPr="00B04BC1">
              <w:rPr>
                <w:rFonts w:ascii="Arial" w:hAnsi="Arial"/>
                <w:sz w:val="20"/>
                <w:szCs w:val="20"/>
                <w:lang w:val="en-US"/>
              </w:rPr>
              <w:t xml:space="preserve"> of balanced research staff exchanges in thematic areas that are relevant to the European population. In addition, the EECA region is of strategic importance to the EU, in both economic (trade, energy) and political (security, stability) terms. The U-GENE partners boast an outstanding group of researchers, extensive collaboration and knowledge transfer networks, a large number of relevant publications, as well as very active participation in research programs funded by the European Commission. Moreover, the partners’ experience and </w:t>
            </w:r>
            <w:proofErr w:type="spellStart"/>
            <w:r w:rsidRPr="00B04BC1">
              <w:rPr>
                <w:rFonts w:ascii="Arial" w:hAnsi="Arial"/>
                <w:sz w:val="20"/>
                <w:szCs w:val="20"/>
                <w:lang w:val="en-US"/>
              </w:rPr>
              <w:t>specialisation</w:t>
            </w:r>
            <w:proofErr w:type="spellEnd"/>
            <w:r w:rsidRPr="00B04BC1">
              <w:rPr>
                <w:rFonts w:ascii="Arial" w:hAnsi="Arial"/>
                <w:sz w:val="20"/>
                <w:szCs w:val="20"/>
                <w:lang w:val="en-US"/>
              </w:rPr>
              <w:t xml:space="preserve"> in CMD research, their extensive experience in networks of excellence and international collaborations, and their broad infrastructures will provide the level of quality required to transform the U-</w:t>
            </w:r>
            <w:r w:rsidRPr="00B04BC1">
              <w:rPr>
                <w:rFonts w:ascii="Arial" w:hAnsi="Arial"/>
                <w:sz w:val="20"/>
                <w:szCs w:val="20"/>
                <w:lang w:val="en-US"/>
              </w:rPr>
              <w:lastRenderedPageBreak/>
              <w:t xml:space="preserve">GENE joint exchange </w:t>
            </w:r>
            <w:proofErr w:type="spellStart"/>
            <w:r w:rsidRPr="00B04BC1">
              <w:rPr>
                <w:rFonts w:ascii="Arial" w:hAnsi="Arial"/>
                <w:sz w:val="20"/>
                <w:szCs w:val="20"/>
                <w:lang w:val="en-US"/>
              </w:rPr>
              <w:t>programme</w:t>
            </w:r>
            <w:proofErr w:type="spellEnd"/>
            <w:r w:rsidRPr="00B04BC1">
              <w:rPr>
                <w:rFonts w:ascii="Arial" w:hAnsi="Arial"/>
                <w:sz w:val="20"/>
                <w:szCs w:val="20"/>
                <w:lang w:val="en-US"/>
              </w:rPr>
              <w:t xml:space="preserve"> into a successful multi-national network of excellence for CMD research.</w:t>
            </w:r>
          </w:p>
          <w:p w:rsidR="00D07213" w:rsidRPr="002E7039" w:rsidRDefault="00D07213" w:rsidP="005C370C">
            <w:pPr>
              <w:tabs>
                <w:tab w:val="left" w:pos="6521"/>
              </w:tabs>
              <w:rPr>
                <w:rFonts w:ascii="Arial" w:hAnsi="Arial"/>
                <w:sz w:val="20"/>
                <w:szCs w:val="20"/>
                <w:lang w:val="en-US"/>
              </w:rPr>
            </w:pP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5C370C" w:rsidRDefault="00D07213" w:rsidP="00D07213">
            <w:pPr>
              <w:jc w:val="center"/>
              <w:rPr>
                <w:rFonts w:ascii="Arial" w:hAnsi="Arial" w:cs="Arial"/>
                <w:sz w:val="20"/>
                <w:szCs w:val="20"/>
                <w:lang w:val="en-US"/>
              </w:rPr>
            </w:pPr>
            <w:r>
              <w:rPr>
                <w:rFonts w:ascii="Arial" w:hAnsi="Arial" w:cs="Arial"/>
                <w:sz w:val="20"/>
                <w:szCs w:val="20"/>
                <w:lang w:val="en-US"/>
              </w:rPr>
              <w:lastRenderedPageBreak/>
              <w:t>9</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5C370C" w:rsidRDefault="00D07213" w:rsidP="005C370C">
            <w:pPr>
              <w:rPr>
                <w:rFonts w:ascii="Arial" w:hAnsi="Arial" w:cs="Arial"/>
                <w:sz w:val="20"/>
                <w:szCs w:val="20"/>
                <w:lang w:val="en-US"/>
              </w:rPr>
            </w:pPr>
            <w:r w:rsidRPr="005C370C">
              <w:rPr>
                <w:rFonts w:ascii="Arial" w:hAnsi="Arial" w:cs="Arial"/>
                <w:sz w:val="20"/>
                <w:szCs w:val="20"/>
                <w:lang w:val="en-US"/>
              </w:rPr>
              <w:t>295273</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Pr="005C370C" w:rsidRDefault="00D07213" w:rsidP="005C370C">
            <w:pPr>
              <w:tabs>
                <w:tab w:val="left" w:pos="6521"/>
              </w:tabs>
              <w:rPr>
                <w:rFonts w:ascii="Arial" w:hAnsi="Arial" w:cs="Arial"/>
                <w:sz w:val="20"/>
                <w:szCs w:val="20"/>
                <w:lang w:val="en-US"/>
              </w:rPr>
            </w:pPr>
            <w:r w:rsidRPr="005C370C">
              <w:rPr>
                <w:rFonts w:ascii="Arial" w:hAnsi="Arial" w:cs="Arial"/>
                <w:sz w:val="20"/>
                <w:szCs w:val="20"/>
                <w:lang w:val="en-US"/>
              </w:rPr>
              <w:t>Scientific-Practical Materials Research Centre of the National Academy of Sciences of Belarus</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5C370C" w:rsidRDefault="00D07213" w:rsidP="005C370C">
            <w:pPr>
              <w:rPr>
                <w:rFonts w:ascii="Arial" w:hAnsi="Arial" w:cs="Arial"/>
                <w:sz w:val="20"/>
                <w:szCs w:val="20"/>
                <w:lang w:val="en-US"/>
              </w:rPr>
            </w:pPr>
            <w:r w:rsidRPr="005C370C">
              <w:rPr>
                <w:rFonts w:ascii="Arial" w:hAnsi="Arial" w:cs="Arial"/>
                <w:sz w:val="20"/>
                <w:szCs w:val="20"/>
                <w:lang w:val="en-US"/>
              </w:rPr>
              <w:t>NANEL</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5C370C" w:rsidRDefault="00D07213" w:rsidP="005C370C">
            <w:pPr>
              <w:rPr>
                <w:rFonts w:ascii="Arial" w:hAnsi="Arial" w:cs="Arial"/>
                <w:sz w:val="20"/>
                <w:szCs w:val="20"/>
                <w:lang w:val="en-US"/>
              </w:rPr>
            </w:pPr>
            <w:r w:rsidRPr="005C370C">
              <w:rPr>
                <w:rFonts w:ascii="Arial" w:hAnsi="Arial" w:cs="Arial"/>
                <w:sz w:val="20"/>
                <w:szCs w:val="20"/>
                <w:lang w:val="en-US"/>
              </w:rPr>
              <w:t xml:space="preserve">Functional ordered </w:t>
            </w:r>
            <w:proofErr w:type="spellStart"/>
            <w:r w:rsidRPr="005C370C">
              <w:rPr>
                <w:rFonts w:ascii="Arial" w:hAnsi="Arial" w:cs="Arial"/>
                <w:sz w:val="20"/>
                <w:szCs w:val="20"/>
                <w:lang w:val="en-US"/>
              </w:rPr>
              <w:t>NANomaterials</w:t>
            </w:r>
            <w:proofErr w:type="spellEnd"/>
            <w:r w:rsidRPr="005C370C">
              <w:rPr>
                <w:rFonts w:ascii="Arial" w:hAnsi="Arial" w:cs="Arial"/>
                <w:sz w:val="20"/>
                <w:szCs w:val="20"/>
                <w:lang w:val="en-US"/>
              </w:rPr>
              <w:t xml:space="preserve"> via </w:t>
            </w:r>
            <w:proofErr w:type="spellStart"/>
            <w:r w:rsidRPr="005C370C">
              <w:rPr>
                <w:rFonts w:ascii="Arial" w:hAnsi="Arial" w:cs="Arial"/>
                <w:sz w:val="20"/>
                <w:szCs w:val="20"/>
                <w:lang w:val="en-US"/>
              </w:rPr>
              <w:t>ELectrochemical</w:t>
            </w:r>
            <w:proofErr w:type="spellEnd"/>
            <w:r w:rsidRPr="005C370C">
              <w:rPr>
                <w:rFonts w:ascii="Arial" w:hAnsi="Arial" w:cs="Arial"/>
                <w:sz w:val="20"/>
                <w:szCs w:val="20"/>
                <w:lang w:val="en-US"/>
              </w:rPr>
              <w:t xml:space="preserve"> routes in non-aqueous electrolytes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rPr>
                <w:rFonts w:ascii="Arial" w:hAnsi="Arial" w:cs="Arial"/>
                <w:sz w:val="20"/>
                <w:szCs w:val="20"/>
                <w:lang w:val="en-US"/>
              </w:rPr>
            </w:pPr>
          </w:p>
          <w:p w:rsidR="00D07213" w:rsidRPr="005C370C" w:rsidRDefault="00D07213" w:rsidP="005C370C">
            <w:pPr>
              <w:rPr>
                <w:rFonts w:ascii="Arial" w:hAnsi="Arial" w:cs="Arial"/>
                <w:sz w:val="20"/>
                <w:szCs w:val="20"/>
                <w:lang w:val="en-US"/>
              </w:rPr>
            </w:pPr>
            <w:r w:rsidRPr="005C370C">
              <w:rPr>
                <w:rFonts w:ascii="Arial" w:hAnsi="Arial" w:cs="Arial"/>
                <w:sz w:val="20"/>
                <w:szCs w:val="20"/>
                <w:lang w:val="en-US"/>
              </w:rPr>
              <w:t xml:space="preserve">The NANEL joint exchange project aims to establish long-lasting research cooperation between Portuguese, Bulgarian, Belgian, Belarusian, Russian and Vietnamese scientists in the field of electrochemical synthesis of advanced nanostructured materials. The collaborative consortium joins together a critical mass of the expertise available in the involved groups. The partners bring the complementary experiences and experimental facilities which are essential for effective development and testing of the </w:t>
            </w:r>
            <w:proofErr w:type="spellStart"/>
            <w:r w:rsidRPr="005C370C">
              <w:rPr>
                <w:rFonts w:ascii="Arial" w:hAnsi="Arial" w:cs="Arial"/>
                <w:sz w:val="20"/>
                <w:szCs w:val="20"/>
                <w:lang w:val="en-US"/>
              </w:rPr>
              <w:t>nanomaterials</w:t>
            </w:r>
            <w:proofErr w:type="spellEnd"/>
            <w:r w:rsidRPr="005C370C">
              <w:rPr>
                <w:rFonts w:ascii="Arial" w:hAnsi="Arial" w:cs="Arial"/>
                <w:sz w:val="20"/>
                <w:szCs w:val="20"/>
                <w:lang w:val="en-US"/>
              </w:rPr>
              <w:t xml:space="preserve"> for to be applied in sensors and </w:t>
            </w:r>
            <w:proofErr w:type="spellStart"/>
            <w:r w:rsidRPr="005C370C">
              <w:rPr>
                <w:rFonts w:ascii="Arial" w:hAnsi="Arial" w:cs="Arial"/>
                <w:sz w:val="20"/>
                <w:szCs w:val="20"/>
                <w:lang w:val="en-US"/>
              </w:rPr>
              <w:t>photovoltaics</w:t>
            </w:r>
            <w:proofErr w:type="spellEnd"/>
            <w:r w:rsidRPr="005C370C">
              <w:rPr>
                <w:rFonts w:ascii="Arial" w:hAnsi="Arial" w:cs="Arial"/>
                <w:sz w:val="20"/>
                <w:szCs w:val="20"/>
                <w:lang w:val="en-US"/>
              </w:rPr>
              <w:t>. Mutually beneficial transfer of knowledge will be implemented through an intensive exchange program between six partner organizations.</w:t>
            </w:r>
          </w:p>
          <w:p w:rsidR="00D07213" w:rsidRDefault="00D07213" w:rsidP="005C370C">
            <w:pPr>
              <w:rPr>
                <w:rFonts w:ascii="Arial" w:hAnsi="Arial" w:cs="Arial"/>
                <w:sz w:val="20"/>
                <w:szCs w:val="20"/>
                <w:lang w:val="en-US"/>
              </w:rPr>
            </w:pPr>
            <w:r w:rsidRPr="005C370C">
              <w:rPr>
                <w:rFonts w:ascii="Arial" w:hAnsi="Arial" w:cs="Arial"/>
                <w:sz w:val="20"/>
                <w:szCs w:val="20"/>
                <w:lang w:val="en-US"/>
              </w:rPr>
              <w:t xml:space="preserve">The main technical objective of the project is development of novel functional </w:t>
            </w:r>
            <w:proofErr w:type="spellStart"/>
            <w:r w:rsidRPr="005C370C">
              <w:rPr>
                <w:rFonts w:ascii="Arial" w:hAnsi="Arial" w:cs="Arial"/>
                <w:sz w:val="20"/>
                <w:szCs w:val="20"/>
                <w:lang w:val="en-US"/>
              </w:rPr>
              <w:t>nanomaterials</w:t>
            </w:r>
            <w:proofErr w:type="spellEnd"/>
            <w:r w:rsidRPr="005C370C">
              <w:rPr>
                <w:rFonts w:ascii="Arial" w:hAnsi="Arial" w:cs="Arial"/>
                <w:sz w:val="20"/>
                <w:szCs w:val="20"/>
                <w:lang w:val="en-US"/>
              </w:rPr>
              <w:t xml:space="preserve"> for sensors and solar cell applications on the basis of ordered </w:t>
            </w:r>
            <w:proofErr w:type="spellStart"/>
            <w:r w:rsidRPr="005C370C">
              <w:rPr>
                <w:rFonts w:ascii="Arial" w:hAnsi="Arial" w:cs="Arial"/>
                <w:sz w:val="20"/>
                <w:szCs w:val="20"/>
                <w:lang w:val="en-US"/>
              </w:rPr>
              <w:t>nanoporous</w:t>
            </w:r>
            <w:proofErr w:type="spellEnd"/>
            <w:r w:rsidRPr="005C370C">
              <w:rPr>
                <w:rFonts w:ascii="Arial" w:hAnsi="Arial" w:cs="Arial"/>
                <w:sz w:val="20"/>
                <w:szCs w:val="20"/>
                <w:lang w:val="en-US"/>
              </w:rPr>
              <w:t xml:space="preserve"> anodic oxides. The main scientific novelty of the project is functionalization of the porous anodic oxides, such as alumina or </w:t>
            </w:r>
            <w:proofErr w:type="spellStart"/>
            <w:r w:rsidRPr="005C370C">
              <w:rPr>
                <w:rFonts w:ascii="Arial" w:hAnsi="Arial" w:cs="Arial"/>
                <w:sz w:val="20"/>
                <w:szCs w:val="20"/>
                <w:lang w:val="en-US"/>
              </w:rPr>
              <w:t>titania</w:t>
            </w:r>
            <w:proofErr w:type="spellEnd"/>
            <w:r w:rsidRPr="005C370C">
              <w:rPr>
                <w:rFonts w:ascii="Arial" w:hAnsi="Arial" w:cs="Arial"/>
                <w:sz w:val="20"/>
                <w:szCs w:val="20"/>
                <w:lang w:val="en-US"/>
              </w:rPr>
              <w:t xml:space="preserve"> based ones, via electrochemical or electrophoretic ways using non-aqueous electrolytes. Ionic liquids and molten salts will be used as prospective candidates for the electrolytes. The electrochemical synthesis of </w:t>
            </w:r>
            <w:proofErr w:type="spellStart"/>
            <w:r w:rsidRPr="005C370C">
              <w:rPr>
                <w:rFonts w:ascii="Arial" w:hAnsi="Arial" w:cs="Arial"/>
                <w:sz w:val="20"/>
                <w:szCs w:val="20"/>
                <w:lang w:val="en-US"/>
              </w:rPr>
              <w:t>nanomaterials</w:t>
            </w:r>
            <w:proofErr w:type="spellEnd"/>
            <w:r w:rsidRPr="005C370C">
              <w:rPr>
                <w:rFonts w:ascii="Arial" w:hAnsi="Arial" w:cs="Arial"/>
                <w:sz w:val="20"/>
                <w:szCs w:val="20"/>
                <w:lang w:val="en-US"/>
              </w:rPr>
              <w:t xml:space="preserve"> has several important advantages because of relatively low costs and fine control of the process parameters. The suggested approach will confer creation of new ordered functional </w:t>
            </w:r>
            <w:proofErr w:type="spellStart"/>
            <w:r w:rsidRPr="005C370C">
              <w:rPr>
                <w:rFonts w:ascii="Arial" w:hAnsi="Arial" w:cs="Arial"/>
                <w:sz w:val="20"/>
                <w:szCs w:val="20"/>
                <w:lang w:val="en-US"/>
              </w:rPr>
              <w:t>nanomaterials</w:t>
            </w:r>
            <w:proofErr w:type="spellEnd"/>
            <w:r w:rsidRPr="005C370C">
              <w:rPr>
                <w:rFonts w:ascii="Arial" w:hAnsi="Arial" w:cs="Arial"/>
                <w:sz w:val="20"/>
                <w:szCs w:val="20"/>
                <w:lang w:val="en-US"/>
              </w:rPr>
              <w:t xml:space="preserve"> via electrochemical routes which are not possible in water-based electrolytes. Use of non-aqueous solution confers significant advantages for specific materials which are not stable in presence of water or </w:t>
            </w:r>
            <w:proofErr w:type="spellStart"/>
            <w:r w:rsidRPr="005C370C">
              <w:rPr>
                <w:rFonts w:ascii="Arial" w:hAnsi="Arial" w:cs="Arial"/>
                <w:sz w:val="20"/>
                <w:szCs w:val="20"/>
                <w:lang w:val="en-US"/>
              </w:rPr>
              <w:t>can not</w:t>
            </w:r>
            <w:proofErr w:type="spellEnd"/>
            <w:r w:rsidRPr="005C370C">
              <w:rPr>
                <w:rFonts w:ascii="Arial" w:hAnsi="Arial" w:cs="Arial"/>
                <w:sz w:val="20"/>
                <w:szCs w:val="20"/>
                <w:lang w:val="en-US"/>
              </w:rPr>
              <w:t xml:space="preserve"> be electrodeposited because of the relatively narrow electrochemical window of water.</w:t>
            </w:r>
          </w:p>
          <w:p w:rsidR="00D07213" w:rsidRPr="0058196A" w:rsidRDefault="00D07213" w:rsidP="005C370C">
            <w:pPr>
              <w:rPr>
                <w:rFonts w:ascii="Arial" w:hAnsi="Arial" w:cs="Arial"/>
                <w:sz w:val="20"/>
                <w:szCs w:val="20"/>
                <w:lang w:val="en-US"/>
              </w:rPr>
            </w:pP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D07213" w:rsidRDefault="00D07213" w:rsidP="00D07213">
            <w:pPr>
              <w:jc w:val="center"/>
              <w:rPr>
                <w:rFonts w:ascii="Arial" w:hAnsi="Arial" w:cs="Arial"/>
                <w:sz w:val="20"/>
                <w:szCs w:val="20"/>
                <w:lang w:val="en-US"/>
              </w:rPr>
            </w:pPr>
            <w:r w:rsidRPr="00D07213">
              <w:rPr>
                <w:rFonts w:ascii="Arial" w:hAnsi="Arial" w:cs="Arial"/>
                <w:sz w:val="20"/>
                <w:szCs w:val="20"/>
                <w:lang w:val="en-US"/>
              </w:rPr>
              <w:t>10</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Default="00D07213" w:rsidP="005C370C">
            <w:pPr>
              <w:rPr>
                <w:rFonts w:ascii="Arial" w:hAnsi="Arial" w:cs="Arial"/>
                <w:sz w:val="20"/>
                <w:szCs w:val="20"/>
                <w:lang w:val="en-US"/>
              </w:rPr>
            </w:pPr>
            <w:r w:rsidRPr="00977C7D">
              <w:rPr>
                <w:rFonts w:ascii="Arial" w:hAnsi="Arial" w:cs="Arial"/>
                <w:sz w:val="20"/>
                <w:szCs w:val="20"/>
                <w:lang w:val="en-US"/>
              </w:rPr>
              <w:t>318617</w:t>
            </w:r>
          </w:p>
          <w:p w:rsidR="00D07213" w:rsidRPr="00977C7D" w:rsidRDefault="00D07213" w:rsidP="005C370C">
            <w:pPr>
              <w:rPr>
                <w:rFonts w:ascii="Arial" w:hAnsi="Arial" w:cs="Arial"/>
                <w:sz w:val="20"/>
                <w:szCs w:val="20"/>
                <w:lang w:val="en-US"/>
              </w:rPr>
            </w:pP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Pr="006A1FF7" w:rsidRDefault="00D07213" w:rsidP="005C370C">
            <w:pPr>
              <w:tabs>
                <w:tab w:val="left" w:pos="6521"/>
              </w:tabs>
              <w:rPr>
                <w:rFonts w:ascii="Arial" w:hAnsi="Arial"/>
                <w:sz w:val="20"/>
                <w:szCs w:val="20"/>
                <w:lang w:val="en-US"/>
              </w:rPr>
            </w:pPr>
            <w:r w:rsidRPr="006A1FF7">
              <w:rPr>
                <w:rFonts w:ascii="Arial" w:hAnsi="Arial"/>
                <w:sz w:val="20"/>
                <w:szCs w:val="20"/>
                <w:lang w:val="en-US"/>
              </w:rPr>
              <w:t>Institute of Nuclear Problems,</w:t>
            </w:r>
          </w:p>
          <w:p w:rsidR="00D07213" w:rsidRPr="006A1FF7" w:rsidRDefault="00D07213" w:rsidP="005C370C">
            <w:pPr>
              <w:tabs>
                <w:tab w:val="left" w:pos="6521"/>
              </w:tabs>
              <w:rPr>
                <w:rFonts w:ascii="Arial" w:hAnsi="Arial"/>
                <w:sz w:val="20"/>
                <w:szCs w:val="20"/>
                <w:lang w:val="en-US"/>
              </w:rPr>
            </w:pPr>
            <w:r w:rsidRPr="006A1FF7">
              <w:rPr>
                <w:rFonts w:ascii="Arial" w:hAnsi="Arial"/>
                <w:sz w:val="20"/>
                <w:szCs w:val="20"/>
                <w:lang w:val="en-US"/>
              </w:rPr>
              <w:t>Belarusian State University,</w:t>
            </w:r>
          </w:p>
          <w:p w:rsidR="00D07213" w:rsidRPr="002E7039" w:rsidRDefault="00D07213" w:rsidP="005C370C">
            <w:pPr>
              <w:rPr>
                <w:rFonts w:ascii="Arial" w:hAnsi="Arial" w:cs="Arial"/>
                <w:sz w:val="20"/>
                <w:szCs w:val="20"/>
                <w:lang w:val="en-US"/>
              </w:rPr>
            </w:pPr>
            <w:proofErr w:type="spellStart"/>
            <w:r>
              <w:rPr>
                <w:rFonts w:ascii="Arial" w:hAnsi="Arial" w:cs="Arial"/>
                <w:sz w:val="20"/>
                <w:szCs w:val="20"/>
                <w:lang w:val="en-US"/>
              </w:rPr>
              <w:t>Polina</w:t>
            </w:r>
            <w:proofErr w:type="spellEnd"/>
            <w:r>
              <w:rPr>
                <w:rFonts w:ascii="Arial" w:hAnsi="Arial" w:cs="Arial"/>
                <w:sz w:val="20"/>
                <w:szCs w:val="20"/>
                <w:lang w:val="en-US"/>
              </w:rPr>
              <w:t xml:space="preserve"> Kuzhir</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Default="00D07213" w:rsidP="005C370C">
            <w:pPr>
              <w:rPr>
                <w:rFonts w:ascii="Arial" w:hAnsi="Arial" w:cs="Arial"/>
                <w:sz w:val="20"/>
                <w:szCs w:val="20"/>
                <w:lang w:val="en-US"/>
              </w:rPr>
            </w:pPr>
            <w:r w:rsidRPr="0058196A">
              <w:rPr>
                <w:rFonts w:ascii="Arial" w:hAnsi="Arial" w:cs="Arial"/>
                <w:sz w:val="20"/>
                <w:szCs w:val="20"/>
                <w:lang w:val="en-US"/>
              </w:rPr>
              <w:t>FAEMCAR</w:t>
            </w:r>
          </w:p>
          <w:p w:rsidR="00B951A0" w:rsidRDefault="00B951A0" w:rsidP="005C370C">
            <w:pPr>
              <w:rPr>
                <w:rFonts w:ascii="Arial" w:hAnsi="Arial" w:cs="Arial"/>
                <w:sz w:val="20"/>
                <w:szCs w:val="20"/>
                <w:lang w:val="en-US"/>
              </w:rPr>
            </w:pPr>
            <w:r>
              <w:rPr>
                <w:rFonts w:ascii="Arial" w:hAnsi="Arial" w:cs="Arial"/>
                <w:sz w:val="20"/>
                <w:szCs w:val="20"/>
                <w:lang w:val="en-US"/>
              </w:rPr>
              <w:t>2012-2016</w:t>
            </w:r>
          </w:p>
          <w:p w:rsidR="0078568C" w:rsidRPr="0058196A" w:rsidRDefault="0078568C" w:rsidP="005C370C">
            <w:pPr>
              <w:rPr>
                <w:rFonts w:ascii="Arial" w:hAnsi="Arial" w:cs="Arial"/>
                <w:sz w:val="20"/>
                <w:szCs w:val="20"/>
                <w:lang w:val="en-US"/>
              </w:rPr>
            </w:pP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58196A" w:rsidRDefault="00D07213" w:rsidP="005C370C">
            <w:pPr>
              <w:rPr>
                <w:rFonts w:ascii="Arial" w:hAnsi="Arial" w:cs="Arial"/>
                <w:sz w:val="20"/>
                <w:szCs w:val="20"/>
                <w:lang w:val="en-US"/>
              </w:rPr>
            </w:pPr>
            <w:r w:rsidRPr="0058196A">
              <w:rPr>
                <w:rFonts w:ascii="Arial" w:hAnsi="Arial" w:cs="Arial"/>
                <w:sz w:val="20"/>
                <w:szCs w:val="20"/>
                <w:lang w:val="en-US"/>
              </w:rPr>
              <w:t>Fundamental and Applied Electromagnetics of Nano-Carbons</w:t>
            </w:r>
            <w:r w:rsidRPr="0058196A">
              <w:rPr>
                <w:rFonts w:ascii="Arial" w:hAnsi="Arial" w:cs="Arial"/>
                <w:sz w:val="20"/>
                <w:szCs w:val="20"/>
                <w:lang w:val="en-US"/>
              </w:rPr>
              <w:br/>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rPr>
                <w:rFonts w:ascii="Arial" w:hAnsi="Arial" w:cs="Arial"/>
                <w:sz w:val="20"/>
                <w:szCs w:val="20"/>
                <w:lang w:val="en-US"/>
              </w:rPr>
            </w:pPr>
          </w:p>
          <w:p w:rsidR="00D07213" w:rsidRPr="0058196A" w:rsidRDefault="00D07213" w:rsidP="0078568C">
            <w:pPr>
              <w:rPr>
                <w:rFonts w:ascii="Arial" w:hAnsi="Arial" w:cs="Arial"/>
                <w:sz w:val="20"/>
                <w:szCs w:val="20"/>
                <w:lang w:val="en-US"/>
              </w:rPr>
            </w:pPr>
            <w:r w:rsidRPr="0058196A">
              <w:rPr>
                <w:rFonts w:ascii="Arial" w:hAnsi="Arial" w:cs="Arial"/>
                <w:sz w:val="20"/>
                <w:szCs w:val="20"/>
                <w:lang w:val="en-US"/>
              </w:rPr>
              <w:t>Owing to very small dimensions of nanostructures in one or more directions, spatial</w:t>
            </w:r>
            <w:r w:rsidRPr="0058196A">
              <w:rPr>
                <w:rFonts w:ascii="Arial" w:hAnsi="Arial" w:cs="Arial"/>
                <w:sz w:val="20"/>
                <w:szCs w:val="20"/>
                <w:lang w:val="en-US"/>
              </w:rPr>
              <w:br/>
              <w:t xml:space="preserve">confinement of charge carriers is fully achieved, providing thereby a discrete spectrum of their energy states. In addition, intrinsic spatial inhomogeneity of nanostructures dictates </w:t>
            </w:r>
            <w:proofErr w:type="spellStart"/>
            <w:r w:rsidRPr="0058196A">
              <w:rPr>
                <w:rFonts w:ascii="Arial" w:hAnsi="Arial" w:cs="Arial"/>
                <w:sz w:val="20"/>
                <w:szCs w:val="20"/>
                <w:lang w:val="en-US"/>
              </w:rPr>
              <w:t>nanoscale</w:t>
            </w:r>
            <w:proofErr w:type="spellEnd"/>
            <w:r w:rsidRPr="0058196A">
              <w:rPr>
                <w:rFonts w:ascii="Arial" w:hAnsi="Arial" w:cs="Arial"/>
                <w:sz w:val="20"/>
                <w:szCs w:val="20"/>
                <w:lang w:val="en-US"/>
              </w:rPr>
              <w:t xml:space="preserve"> inhomogeneity of the surrounding electromagnetic fields. Therefore, understanding the properties of nanostructures requires </w:t>
            </w:r>
            <w:proofErr w:type="gramStart"/>
            <w:r w:rsidRPr="0058196A">
              <w:rPr>
                <w:rFonts w:ascii="Arial" w:hAnsi="Arial" w:cs="Arial"/>
                <w:sz w:val="20"/>
                <w:szCs w:val="20"/>
                <w:lang w:val="en-US"/>
              </w:rPr>
              <w:t>to deal</w:t>
            </w:r>
            <w:proofErr w:type="gramEnd"/>
            <w:r w:rsidRPr="0058196A">
              <w:rPr>
                <w:rFonts w:ascii="Arial" w:hAnsi="Arial" w:cs="Arial"/>
                <w:sz w:val="20"/>
                <w:szCs w:val="20"/>
                <w:lang w:val="en-US"/>
              </w:rPr>
              <w:t xml:space="preserve"> with the intricate characters of their atomic structure, electronic structure and electromagnetic environment. Coming within the scope of this new field of "</w:t>
            </w:r>
            <w:proofErr w:type="spellStart"/>
            <w:r w:rsidRPr="0058196A">
              <w:rPr>
                <w:rFonts w:ascii="Arial" w:hAnsi="Arial" w:cs="Arial"/>
                <w:sz w:val="20"/>
                <w:szCs w:val="20"/>
                <w:lang w:val="en-US"/>
              </w:rPr>
              <w:t>nano</w:t>
            </w:r>
            <w:proofErr w:type="spellEnd"/>
            <w:r w:rsidRPr="0058196A">
              <w:rPr>
                <w:rFonts w:ascii="Arial" w:hAnsi="Arial" w:cs="Arial"/>
                <w:sz w:val="20"/>
                <w:szCs w:val="20"/>
                <w:lang w:val="en-US"/>
              </w:rPr>
              <w:t xml:space="preserve">-electromagnetics", the present project aims at understanding how and why carbon nanostructures might have interesting electromagnetic properties. The core of the project is the development, the experimental validation and the </w:t>
            </w:r>
            <w:r w:rsidRPr="0058196A">
              <w:rPr>
                <w:rFonts w:ascii="Arial" w:hAnsi="Arial" w:cs="Arial"/>
                <w:sz w:val="20"/>
                <w:szCs w:val="20"/>
                <w:lang w:val="en-US"/>
              </w:rPr>
              <w:lastRenderedPageBreak/>
              <w:t xml:space="preserve">exploitation of a consistent theory of the electromagnetic response in radio, microwave and THz frequency ranges of regular carbon nanostructures and polymer composites based on </w:t>
            </w:r>
            <w:proofErr w:type="spellStart"/>
            <w:r w:rsidRPr="0058196A">
              <w:rPr>
                <w:rFonts w:ascii="Arial" w:hAnsi="Arial" w:cs="Arial"/>
                <w:sz w:val="20"/>
                <w:szCs w:val="20"/>
                <w:lang w:val="en-US"/>
              </w:rPr>
              <w:t>nanocarbons</w:t>
            </w:r>
            <w:proofErr w:type="spellEnd"/>
            <w:r w:rsidRPr="0058196A">
              <w:rPr>
                <w:rFonts w:ascii="Arial" w:hAnsi="Arial" w:cs="Arial"/>
                <w:sz w:val="20"/>
                <w:szCs w:val="20"/>
                <w:lang w:val="en-US"/>
              </w:rPr>
              <w:t>. In particular,</w:t>
            </w:r>
            <w:r w:rsidRPr="0058196A">
              <w:rPr>
                <w:rFonts w:ascii="Arial" w:hAnsi="Arial" w:cs="Arial"/>
                <w:sz w:val="20"/>
                <w:szCs w:val="20"/>
                <w:lang w:val="en-US"/>
              </w:rPr>
              <w:br/>
              <w:t>the project intends:</w:t>
            </w:r>
            <w:r w:rsidRPr="0058196A">
              <w:rPr>
                <w:rFonts w:ascii="Arial" w:hAnsi="Arial" w:cs="Arial"/>
                <w:sz w:val="20"/>
                <w:szCs w:val="20"/>
                <w:lang w:val="en-US"/>
              </w:rPr>
              <w:br/>
              <w:t xml:space="preserve">- to provide a forum for scientists specialized in different areas of the </w:t>
            </w:r>
            <w:proofErr w:type="spellStart"/>
            <w:r w:rsidRPr="0058196A">
              <w:rPr>
                <w:rFonts w:ascii="Arial" w:hAnsi="Arial" w:cs="Arial"/>
                <w:sz w:val="20"/>
                <w:szCs w:val="20"/>
                <w:lang w:val="en-US"/>
              </w:rPr>
              <w:t>nanocarbon</w:t>
            </w:r>
            <w:proofErr w:type="spellEnd"/>
            <w:r w:rsidRPr="0058196A">
              <w:rPr>
                <w:rFonts w:ascii="Arial" w:hAnsi="Arial" w:cs="Arial"/>
                <w:sz w:val="20"/>
                <w:szCs w:val="20"/>
                <w:lang w:val="en-US"/>
              </w:rPr>
              <w:t>, and</w:t>
            </w:r>
            <w:r w:rsidR="0078568C">
              <w:rPr>
                <w:rFonts w:ascii="Arial" w:hAnsi="Arial" w:cs="Arial"/>
                <w:sz w:val="20"/>
                <w:szCs w:val="20"/>
                <w:lang w:val="en-US"/>
              </w:rPr>
              <w:t xml:space="preserve"> </w:t>
            </w:r>
            <w:proofErr w:type="spellStart"/>
            <w:r w:rsidRPr="0058196A">
              <w:rPr>
                <w:rFonts w:ascii="Arial" w:hAnsi="Arial" w:cs="Arial"/>
                <w:sz w:val="20"/>
                <w:szCs w:val="20"/>
                <w:lang w:val="en-US"/>
              </w:rPr>
              <w:t>nanocarbon</w:t>
            </w:r>
            <w:proofErr w:type="spellEnd"/>
            <w:r w:rsidRPr="0058196A">
              <w:rPr>
                <w:rFonts w:ascii="Arial" w:hAnsi="Arial" w:cs="Arial"/>
                <w:sz w:val="20"/>
                <w:szCs w:val="20"/>
                <w:lang w:val="en-US"/>
              </w:rPr>
              <w:t xml:space="preserve"> materials synthesis and applications; - to interpret experimental electromagnetic data collected;</w:t>
            </w:r>
            <w:r w:rsidRPr="0058196A">
              <w:rPr>
                <w:rFonts w:ascii="Arial" w:hAnsi="Arial" w:cs="Arial"/>
                <w:sz w:val="20"/>
                <w:szCs w:val="20"/>
                <w:lang w:val="en-US"/>
              </w:rPr>
              <w:br/>
              <w:t>- to define physical grounds and to perform experiments for the design of a new generation of ultra-light materials with controlled electromagnetic properties;</w:t>
            </w:r>
            <w:r w:rsidRPr="0058196A">
              <w:rPr>
                <w:rFonts w:ascii="Arial" w:hAnsi="Arial" w:cs="Arial"/>
                <w:sz w:val="20"/>
                <w:szCs w:val="20"/>
                <w:lang w:val="en-US"/>
              </w:rPr>
              <w:br/>
              <w:t xml:space="preserve">- to explore the possibility of using chemically-modified </w:t>
            </w:r>
            <w:proofErr w:type="spellStart"/>
            <w:r w:rsidRPr="0058196A">
              <w:rPr>
                <w:rFonts w:ascii="Arial" w:hAnsi="Arial" w:cs="Arial"/>
                <w:sz w:val="20"/>
                <w:szCs w:val="20"/>
                <w:lang w:val="en-US"/>
              </w:rPr>
              <w:t>nanocarbons</w:t>
            </w:r>
            <w:proofErr w:type="spellEnd"/>
            <w:r w:rsidRPr="0058196A">
              <w:rPr>
                <w:rFonts w:ascii="Arial" w:hAnsi="Arial" w:cs="Arial"/>
                <w:sz w:val="20"/>
                <w:szCs w:val="20"/>
                <w:lang w:val="en-US"/>
              </w:rPr>
              <w:t xml:space="preserve"> in "thin" bio-medical and </w:t>
            </w:r>
            <w:proofErr w:type="spellStart"/>
            <w:r w:rsidRPr="0058196A">
              <w:rPr>
                <w:rFonts w:ascii="Arial" w:hAnsi="Arial" w:cs="Arial"/>
                <w:sz w:val="20"/>
                <w:szCs w:val="20"/>
                <w:lang w:val="en-US"/>
              </w:rPr>
              <w:t>nanophotonics</w:t>
            </w:r>
            <w:proofErr w:type="spellEnd"/>
            <w:r w:rsidRPr="0058196A">
              <w:rPr>
                <w:rFonts w:ascii="Arial" w:hAnsi="Arial" w:cs="Arial"/>
                <w:sz w:val="20"/>
                <w:szCs w:val="20"/>
                <w:lang w:val="en-US"/>
              </w:rPr>
              <w:t xml:space="preserve"> applications.</w:t>
            </w:r>
            <w:r w:rsidRPr="0058196A">
              <w:rPr>
                <w:rFonts w:ascii="Arial" w:hAnsi="Arial" w:cs="Arial"/>
                <w:sz w:val="20"/>
                <w:szCs w:val="20"/>
                <w:lang w:val="en-US"/>
              </w:rPr>
              <w:br/>
              <w:t>At this aim, seven teams belonging to three different scientific areas will joint efforts. The partners will equally contribute to the achievements of the objective of this multi-disciplinary project by bringing their expertise in condensed-matter physics, electromagnetic theory, and applied electromagnetism. The research efforts, both theoretical and experimental, are articulated around four work packages all involving strong collaborative links and knowledge transfer across the consortium.</w:t>
            </w:r>
            <w:r w:rsidRPr="0058196A">
              <w:rPr>
                <w:rFonts w:ascii="Arial" w:hAnsi="Arial" w:cs="Arial"/>
                <w:sz w:val="20"/>
                <w:szCs w:val="20"/>
                <w:lang w:val="en-US"/>
              </w:rPr>
              <w:br/>
            </w: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063065" w:rsidRDefault="00D07213" w:rsidP="00205708">
            <w:pPr>
              <w:tabs>
                <w:tab w:val="left" w:pos="720"/>
              </w:tabs>
              <w:spacing w:after="240" w:line="360" w:lineRule="auto"/>
              <w:ind w:left="425" w:hanging="425"/>
              <w:jc w:val="center"/>
              <w:rPr>
                <w:rFonts w:ascii="Arial" w:hAnsi="Arial" w:cs="Arial"/>
                <w:sz w:val="20"/>
                <w:szCs w:val="20"/>
                <w:lang w:val="en-US"/>
              </w:rPr>
            </w:pPr>
            <w:r>
              <w:rPr>
                <w:rFonts w:ascii="Arial" w:hAnsi="Arial" w:cs="Arial"/>
                <w:sz w:val="20"/>
                <w:szCs w:val="20"/>
                <w:lang w:val="en-US"/>
              </w:rPr>
              <w:lastRenderedPageBreak/>
              <w:t>11</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063065" w:rsidRDefault="00D07213" w:rsidP="00E44339">
            <w:pPr>
              <w:tabs>
                <w:tab w:val="left" w:pos="720"/>
              </w:tabs>
              <w:spacing w:after="240" w:line="360" w:lineRule="auto"/>
              <w:ind w:left="425" w:hanging="425"/>
              <w:jc w:val="both"/>
              <w:rPr>
                <w:sz w:val="20"/>
                <w:szCs w:val="20"/>
                <w:lang w:val="en-US"/>
              </w:rPr>
            </w:pPr>
            <w:r w:rsidRPr="00063065">
              <w:rPr>
                <w:rFonts w:ascii="Arial" w:hAnsi="Arial" w:cs="Arial"/>
                <w:sz w:val="20"/>
                <w:szCs w:val="20"/>
              </w:rPr>
              <w:t>316730</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Pr="00063065" w:rsidRDefault="00D07213" w:rsidP="005C370C">
            <w:pPr>
              <w:tabs>
                <w:tab w:val="left" w:pos="6521"/>
              </w:tabs>
              <w:rPr>
                <w:rFonts w:ascii="Arial" w:hAnsi="Arial"/>
                <w:sz w:val="20"/>
                <w:szCs w:val="20"/>
                <w:lang w:val="en-US"/>
              </w:rPr>
            </w:pPr>
            <w:r w:rsidRPr="00063065">
              <w:rPr>
                <w:rFonts w:ascii="Arial" w:hAnsi="Arial"/>
                <w:sz w:val="20"/>
                <w:szCs w:val="20"/>
                <w:lang w:val="en-US"/>
              </w:rPr>
              <w:t xml:space="preserve">Institute </w:t>
            </w:r>
            <w:r>
              <w:rPr>
                <w:rFonts w:ascii="Arial" w:hAnsi="Arial"/>
                <w:sz w:val="20"/>
                <w:szCs w:val="20"/>
                <w:lang w:val="en-US"/>
              </w:rPr>
              <w:t>o</w:t>
            </w:r>
            <w:r w:rsidRPr="00063065">
              <w:rPr>
                <w:rFonts w:ascii="Arial" w:hAnsi="Arial"/>
                <w:sz w:val="20"/>
                <w:szCs w:val="20"/>
                <w:lang w:val="en-US"/>
              </w:rPr>
              <w:t>f Biophysics and Cell Engineering NAS,</w:t>
            </w:r>
          </w:p>
          <w:p w:rsidR="00D07213" w:rsidRPr="00063065" w:rsidRDefault="00D07213" w:rsidP="005C370C">
            <w:pPr>
              <w:tabs>
                <w:tab w:val="left" w:pos="6521"/>
              </w:tabs>
              <w:rPr>
                <w:rFonts w:ascii="Arial" w:hAnsi="Arial"/>
                <w:sz w:val="20"/>
                <w:szCs w:val="20"/>
                <w:lang w:val="en-US"/>
              </w:rPr>
            </w:pPr>
            <w:r w:rsidRPr="00063065">
              <w:rPr>
                <w:rFonts w:ascii="Arial" w:hAnsi="Arial"/>
                <w:sz w:val="20"/>
                <w:szCs w:val="20"/>
                <w:lang w:val="en-US"/>
              </w:rPr>
              <w:t>Dzmitry Shcharbin</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Default="00D07213" w:rsidP="005C370C">
            <w:pPr>
              <w:spacing w:after="240"/>
              <w:ind w:left="6"/>
              <w:contextualSpacing/>
              <w:rPr>
                <w:rFonts w:ascii="Arial" w:hAnsi="Arial"/>
                <w:sz w:val="20"/>
                <w:szCs w:val="20"/>
                <w:lang w:val="en-US"/>
              </w:rPr>
            </w:pPr>
            <w:r w:rsidRPr="00063065">
              <w:rPr>
                <w:rFonts w:ascii="Arial" w:hAnsi="Arial"/>
                <w:sz w:val="20"/>
                <w:szCs w:val="20"/>
                <w:lang w:val="en-US"/>
              </w:rPr>
              <w:t>NANOGENE</w:t>
            </w:r>
          </w:p>
          <w:p w:rsidR="00D07213" w:rsidRPr="00063065" w:rsidRDefault="00D07213" w:rsidP="005C370C">
            <w:pPr>
              <w:spacing w:after="240"/>
              <w:ind w:left="6"/>
              <w:contextualSpacing/>
              <w:rPr>
                <w:rFonts w:ascii="Arial" w:hAnsi="Arial" w:cs="Arial"/>
                <w:sz w:val="20"/>
                <w:szCs w:val="20"/>
                <w:lang w:val="en-US"/>
              </w:rPr>
            </w:pPr>
            <w:r>
              <w:rPr>
                <w:rFonts w:ascii="Arial" w:hAnsi="Arial"/>
                <w:sz w:val="20"/>
                <w:szCs w:val="20"/>
                <w:lang w:val="en-US"/>
              </w:rPr>
              <w:t>2013-2017</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063065" w:rsidRDefault="00D07213" w:rsidP="00E44339">
            <w:pPr>
              <w:spacing w:after="240"/>
              <w:ind w:left="6"/>
              <w:rPr>
                <w:rFonts w:ascii="Arial" w:hAnsi="Arial" w:cs="Arial"/>
                <w:sz w:val="20"/>
                <w:szCs w:val="20"/>
                <w:lang w:val="en-US"/>
              </w:rPr>
            </w:pPr>
            <w:r w:rsidRPr="00063065">
              <w:rPr>
                <w:rFonts w:ascii="Arial" w:hAnsi="Arial" w:cs="Arial"/>
                <w:sz w:val="20"/>
                <w:szCs w:val="20"/>
                <w:lang w:val="en-US"/>
              </w:rPr>
              <w:t xml:space="preserve">EU-Belarus-Russia Network in </w:t>
            </w:r>
            <w:proofErr w:type="spellStart"/>
            <w:r w:rsidRPr="00063065">
              <w:rPr>
                <w:rFonts w:ascii="Arial" w:hAnsi="Arial" w:cs="Arial"/>
                <w:sz w:val="20"/>
                <w:szCs w:val="20"/>
                <w:lang w:val="en-US"/>
              </w:rPr>
              <w:t>Nanomaterials</w:t>
            </w:r>
            <w:proofErr w:type="spellEnd"/>
            <w:r w:rsidRPr="00063065">
              <w:rPr>
                <w:rFonts w:ascii="Arial" w:hAnsi="Arial" w:cs="Arial"/>
                <w:sz w:val="20"/>
                <w:szCs w:val="20"/>
                <w:lang w:val="en-US"/>
              </w:rPr>
              <w:t>-Driven Anti-Cancer                   Gene Therapy</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rPr>
                <w:rFonts w:ascii="Arial" w:hAnsi="Arial" w:cs="Arial"/>
                <w:sz w:val="20"/>
                <w:szCs w:val="20"/>
                <w:lang w:val="en-US"/>
              </w:rPr>
            </w:pPr>
          </w:p>
          <w:p w:rsidR="00D07213" w:rsidRDefault="00D07213" w:rsidP="005C370C">
            <w:pPr>
              <w:rPr>
                <w:rFonts w:ascii="Arial" w:hAnsi="Arial" w:cs="Arial"/>
                <w:sz w:val="20"/>
                <w:szCs w:val="20"/>
                <w:lang w:val="en-US"/>
              </w:rPr>
            </w:pPr>
            <w:proofErr w:type="spellStart"/>
            <w:r w:rsidRPr="00977C7D">
              <w:rPr>
                <w:rFonts w:ascii="Arial" w:hAnsi="Arial" w:cs="Arial"/>
                <w:sz w:val="20"/>
                <w:szCs w:val="20"/>
                <w:lang w:val="en-US"/>
              </w:rPr>
              <w:t>Dendrimers</w:t>
            </w:r>
            <w:proofErr w:type="spellEnd"/>
            <w:r w:rsidRPr="00977C7D">
              <w:rPr>
                <w:rFonts w:ascii="Arial" w:hAnsi="Arial" w:cs="Arial"/>
                <w:sz w:val="20"/>
                <w:szCs w:val="20"/>
                <w:lang w:val="en-US"/>
              </w:rPr>
              <w:t xml:space="preserve"> are a new class of </w:t>
            </w:r>
            <w:proofErr w:type="spellStart"/>
            <w:r w:rsidRPr="00977C7D">
              <w:rPr>
                <w:rFonts w:ascii="Arial" w:hAnsi="Arial" w:cs="Arial"/>
                <w:sz w:val="20"/>
                <w:szCs w:val="20"/>
                <w:lang w:val="en-US"/>
              </w:rPr>
              <w:t>nanomaterials</w:t>
            </w:r>
            <w:proofErr w:type="spellEnd"/>
            <w:r w:rsidRPr="00977C7D">
              <w:rPr>
                <w:rFonts w:ascii="Arial" w:hAnsi="Arial" w:cs="Arial"/>
                <w:sz w:val="20"/>
                <w:szCs w:val="20"/>
                <w:lang w:val="en-US"/>
              </w:rPr>
              <w:t xml:space="preserve">. They are </w:t>
            </w:r>
            <w:proofErr w:type="spellStart"/>
            <w:r w:rsidRPr="00977C7D">
              <w:rPr>
                <w:rFonts w:ascii="Arial" w:hAnsi="Arial" w:cs="Arial"/>
                <w:sz w:val="20"/>
                <w:szCs w:val="20"/>
                <w:lang w:val="en-US"/>
              </w:rPr>
              <w:t>monodisperse</w:t>
            </w:r>
            <w:proofErr w:type="spellEnd"/>
            <w:r w:rsidRPr="00977C7D">
              <w:rPr>
                <w:rFonts w:ascii="Arial" w:hAnsi="Arial" w:cs="Arial"/>
                <w:sz w:val="20"/>
                <w:szCs w:val="20"/>
                <w:lang w:val="en-US"/>
              </w:rPr>
              <w:t xml:space="preserve">, stable, and are characterized by relatively low viscosity at high molecular mass and numerous end groups that can be ionized, which means that they can efficiently bind a large amount of genetic material and deliver it to ill organs and tissues (gene therapy). The partners of project from EU countries organized European research network in the field of </w:t>
            </w:r>
            <w:proofErr w:type="spellStart"/>
            <w:r w:rsidRPr="00977C7D">
              <w:rPr>
                <w:rFonts w:ascii="Arial" w:hAnsi="Arial" w:cs="Arial"/>
                <w:sz w:val="20"/>
                <w:szCs w:val="20"/>
                <w:lang w:val="en-US"/>
              </w:rPr>
              <w:t>dendrimers</w:t>
            </w:r>
            <w:proofErr w:type="spellEnd"/>
            <w:r w:rsidRPr="00977C7D">
              <w:rPr>
                <w:rFonts w:ascii="Arial" w:hAnsi="Arial" w:cs="Arial"/>
                <w:sz w:val="20"/>
                <w:szCs w:val="20"/>
                <w:lang w:val="en-US"/>
              </w:rPr>
              <w:t xml:space="preserve">. They collaborate in the frames of EU Framework 7 </w:t>
            </w:r>
            <w:proofErr w:type="spellStart"/>
            <w:r w:rsidRPr="00977C7D">
              <w:rPr>
                <w:rFonts w:ascii="Arial" w:hAnsi="Arial" w:cs="Arial"/>
                <w:sz w:val="20"/>
                <w:szCs w:val="20"/>
                <w:lang w:val="en-US"/>
              </w:rPr>
              <w:t>Programme</w:t>
            </w:r>
            <w:proofErr w:type="spellEnd"/>
            <w:r w:rsidRPr="00977C7D">
              <w:rPr>
                <w:rFonts w:ascii="Arial" w:hAnsi="Arial" w:cs="Arial"/>
                <w:sz w:val="20"/>
                <w:szCs w:val="20"/>
                <w:lang w:val="en-US"/>
              </w:rPr>
              <w:t xml:space="preserve"> supported grants and initiatives: COST, MNT ERA NET 2007, </w:t>
            </w:r>
            <w:proofErr w:type="gramStart"/>
            <w:r w:rsidRPr="00977C7D">
              <w:rPr>
                <w:rFonts w:ascii="Arial" w:hAnsi="Arial" w:cs="Arial"/>
                <w:sz w:val="20"/>
                <w:szCs w:val="20"/>
                <w:lang w:val="en-US"/>
              </w:rPr>
              <w:t>ERA</w:t>
            </w:r>
            <w:proofErr w:type="gramEnd"/>
            <w:r w:rsidRPr="00977C7D">
              <w:rPr>
                <w:rFonts w:ascii="Arial" w:hAnsi="Arial" w:cs="Arial"/>
                <w:sz w:val="20"/>
                <w:szCs w:val="20"/>
                <w:lang w:val="en-US"/>
              </w:rPr>
              <w:t xml:space="preserve"> NET </w:t>
            </w:r>
            <w:proofErr w:type="spellStart"/>
            <w:r w:rsidRPr="00977C7D">
              <w:rPr>
                <w:rFonts w:ascii="Arial" w:hAnsi="Arial" w:cs="Arial"/>
                <w:sz w:val="20"/>
                <w:szCs w:val="20"/>
                <w:lang w:val="en-US"/>
              </w:rPr>
              <w:t>EuroNanoMed</w:t>
            </w:r>
            <w:proofErr w:type="spellEnd"/>
            <w:r w:rsidRPr="00977C7D">
              <w:rPr>
                <w:rFonts w:ascii="Arial" w:hAnsi="Arial" w:cs="Arial"/>
                <w:sz w:val="20"/>
                <w:szCs w:val="20"/>
                <w:lang w:val="en-US"/>
              </w:rPr>
              <w:t xml:space="preserve"> 2010. Belarus and Russia partners started to collaborate in the field of multifunctional </w:t>
            </w:r>
            <w:proofErr w:type="spellStart"/>
            <w:r w:rsidRPr="00977C7D">
              <w:rPr>
                <w:rFonts w:ascii="Arial" w:hAnsi="Arial" w:cs="Arial"/>
                <w:sz w:val="20"/>
                <w:szCs w:val="20"/>
                <w:lang w:val="en-US"/>
              </w:rPr>
              <w:t>dendrimer</w:t>
            </w:r>
            <w:proofErr w:type="spellEnd"/>
            <w:r w:rsidRPr="00977C7D">
              <w:rPr>
                <w:rFonts w:ascii="Arial" w:hAnsi="Arial" w:cs="Arial"/>
                <w:sz w:val="20"/>
                <w:szCs w:val="20"/>
                <w:lang w:val="en-US"/>
              </w:rPr>
              <w:t>/carbon nanotubes as gene carriers on the basis of bilateral collaboration grant. Present project is devoted to combining of these two independent networks in one</w:t>
            </w:r>
            <w:r w:rsidRPr="00977C7D">
              <w:rPr>
                <w:rFonts w:ascii="Arial" w:hAnsi="Arial" w:cs="Arial"/>
                <w:sz w:val="20"/>
                <w:szCs w:val="20"/>
                <w:lang w:val="en-US"/>
              </w:rPr>
              <w:br/>
              <w:t xml:space="preserve">EU-Belarus-Russia platform in the field of </w:t>
            </w:r>
            <w:proofErr w:type="spellStart"/>
            <w:r w:rsidRPr="00977C7D">
              <w:rPr>
                <w:rFonts w:ascii="Arial" w:hAnsi="Arial" w:cs="Arial"/>
                <w:sz w:val="20"/>
                <w:szCs w:val="20"/>
                <w:lang w:val="en-US"/>
              </w:rPr>
              <w:t>nanomaterials</w:t>
            </w:r>
            <w:proofErr w:type="spellEnd"/>
            <w:r w:rsidRPr="00977C7D">
              <w:rPr>
                <w:rFonts w:ascii="Arial" w:hAnsi="Arial" w:cs="Arial"/>
                <w:sz w:val="20"/>
                <w:szCs w:val="20"/>
                <w:lang w:val="en-US"/>
              </w:rPr>
              <w:t xml:space="preserve"> for biomedical applications. The main objective of NANOGENE project is to provide the tight collaboration of five institutions from European Union, Russia and Belarus in the field of </w:t>
            </w:r>
            <w:proofErr w:type="spellStart"/>
            <w:r w:rsidRPr="00977C7D">
              <w:rPr>
                <w:rFonts w:ascii="Arial" w:hAnsi="Arial" w:cs="Arial"/>
                <w:sz w:val="20"/>
                <w:szCs w:val="20"/>
                <w:lang w:val="en-US"/>
              </w:rPr>
              <w:t>nanomaterials</w:t>
            </w:r>
            <w:proofErr w:type="spellEnd"/>
            <w:r w:rsidRPr="00977C7D">
              <w:rPr>
                <w:rFonts w:ascii="Arial" w:hAnsi="Arial" w:cs="Arial"/>
                <w:sz w:val="20"/>
                <w:szCs w:val="20"/>
                <w:lang w:val="en-US"/>
              </w:rPr>
              <w:t xml:space="preserve">-driven delivery of anti-cancer </w:t>
            </w:r>
            <w:proofErr w:type="spellStart"/>
            <w:r w:rsidRPr="00977C7D">
              <w:rPr>
                <w:rFonts w:ascii="Arial" w:hAnsi="Arial" w:cs="Arial"/>
                <w:sz w:val="20"/>
                <w:szCs w:val="20"/>
                <w:lang w:val="en-US"/>
              </w:rPr>
              <w:t>siRNA</w:t>
            </w:r>
            <w:proofErr w:type="spellEnd"/>
            <w:r w:rsidRPr="00977C7D">
              <w:rPr>
                <w:rFonts w:ascii="Arial" w:hAnsi="Arial" w:cs="Arial"/>
                <w:sz w:val="20"/>
                <w:szCs w:val="20"/>
                <w:lang w:val="en-US"/>
              </w:rPr>
              <w:t xml:space="preserve"> into cancer cells. The aims to be achieved are: I: Encouragement and promotion of the international collaboration (trainings, promoting and facilitating the international collaboration relevant to FP8); II: International networking and strengthening of the research collaboration (workshops, strengthening the research management and scientific links existing among </w:t>
            </w:r>
            <w:r w:rsidRPr="00977C7D">
              <w:rPr>
                <w:rFonts w:ascii="Arial" w:hAnsi="Arial" w:cs="Arial"/>
                <w:sz w:val="20"/>
                <w:szCs w:val="20"/>
                <w:lang w:val="en-US"/>
              </w:rPr>
              <w:lastRenderedPageBreak/>
              <w:t>participating university/academia partners and distribution of best practice in FP8 project administration); III: scientific results realized in the number of papers in peer-reviewed journals and presentation of joint results at conferences. Such international co-operation is important for building linkages between EU countries and Belarus and Russia for creating better relations between institutions which results in more united Europe and for future joint FP8 proposals.</w:t>
            </w:r>
          </w:p>
          <w:p w:rsidR="00D07213" w:rsidRPr="00977C7D" w:rsidRDefault="00D07213" w:rsidP="005C370C">
            <w:pPr>
              <w:rPr>
                <w:rFonts w:ascii="Arial" w:hAnsi="Arial" w:cs="Arial"/>
                <w:sz w:val="20"/>
                <w:szCs w:val="20"/>
                <w:lang w:val="en-US"/>
              </w:rPr>
            </w:pP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5C370C" w:rsidRDefault="00D07213" w:rsidP="00D07213">
            <w:pPr>
              <w:jc w:val="center"/>
              <w:rPr>
                <w:rFonts w:ascii="Arial" w:hAnsi="Arial" w:cs="Arial"/>
                <w:sz w:val="20"/>
                <w:szCs w:val="20"/>
                <w:lang w:val="en-US"/>
              </w:rPr>
            </w:pPr>
            <w:r>
              <w:rPr>
                <w:rFonts w:ascii="Arial" w:hAnsi="Arial" w:cs="Arial"/>
                <w:sz w:val="20"/>
                <w:szCs w:val="20"/>
                <w:lang w:val="en-US"/>
              </w:rPr>
              <w:lastRenderedPageBreak/>
              <w:t>12</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853626" w:rsidRDefault="00D07213" w:rsidP="005C370C">
            <w:pPr>
              <w:rPr>
                <w:rFonts w:ascii="Arial" w:hAnsi="Arial" w:cs="Arial"/>
                <w:sz w:val="20"/>
                <w:szCs w:val="20"/>
                <w:lang w:val="en-US"/>
              </w:rPr>
            </w:pPr>
            <w:r w:rsidRPr="005C370C">
              <w:rPr>
                <w:rFonts w:ascii="Arial" w:hAnsi="Arial" w:cs="Arial"/>
                <w:sz w:val="20"/>
                <w:szCs w:val="20"/>
                <w:lang w:val="en-US"/>
              </w:rPr>
              <w:t>318874</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Pr="00853626" w:rsidRDefault="00D07213" w:rsidP="005C370C">
            <w:pPr>
              <w:tabs>
                <w:tab w:val="left" w:pos="6521"/>
              </w:tabs>
              <w:rPr>
                <w:rFonts w:ascii="Arial" w:hAnsi="Arial" w:cs="Arial"/>
                <w:sz w:val="20"/>
                <w:szCs w:val="20"/>
                <w:lang w:val="en-US"/>
              </w:rPr>
            </w:pPr>
            <w:r w:rsidRPr="005C370C">
              <w:rPr>
                <w:rFonts w:ascii="Arial" w:hAnsi="Arial" w:cs="Arial"/>
                <w:sz w:val="20"/>
                <w:szCs w:val="20"/>
                <w:lang w:val="en-US"/>
              </w:rPr>
              <w:t xml:space="preserve">V.A. </w:t>
            </w:r>
            <w:proofErr w:type="spellStart"/>
            <w:r w:rsidRPr="005C370C">
              <w:rPr>
                <w:rFonts w:ascii="Arial" w:hAnsi="Arial" w:cs="Arial"/>
                <w:sz w:val="20"/>
                <w:szCs w:val="20"/>
                <w:lang w:val="en-US"/>
              </w:rPr>
              <w:t>Belyi</w:t>
            </w:r>
            <w:proofErr w:type="spellEnd"/>
            <w:r w:rsidRPr="005C370C">
              <w:rPr>
                <w:rFonts w:ascii="Arial" w:hAnsi="Arial" w:cs="Arial"/>
                <w:sz w:val="20"/>
                <w:szCs w:val="20"/>
                <w:lang w:val="en-US"/>
              </w:rPr>
              <w:t xml:space="preserve"> Metal Polymer Research Institute of National Academy of Sciences of Belarus</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853626" w:rsidRDefault="00D07213" w:rsidP="005C370C">
            <w:pPr>
              <w:rPr>
                <w:rFonts w:ascii="Arial" w:hAnsi="Arial" w:cs="Arial"/>
                <w:sz w:val="20"/>
                <w:szCs w:val="20"/>
                <w:lang w:val="en-US"/>
              </w:rPr>
            </w:pPr>
            <w:r w:rsidRPr="005C370C">
              <w:rPr>
                <w:rFonts w:ascii="Arial" w:hAnsi="Arial" w:cs="Arial"/>
                <w:sz w:val="20"/>
                <w:szCs w:val="20"/>
                <w:lang w:val="en-US"/>
              </w:rPr>
              <w:t>INNOPIPES</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853626" w:rsidRDefault="00D07213" w:rsidP="005C370C">
            <w:pPr>
              <w:rPr>
                <w:rFonts w:ascii="Arial" w:hAnsi="Arial" w:cs="Arial"/>
                <w:sz w:val="20"/>
                <w:szCs w:val="20"/>
                <w:lang w:val="en-US"/>
              </w:rPr>
            </w:pPr>
            <w:r w:rsidRPr="005C370C">
              <w:rPr>
                <w:rFonts w:ascii="Arial" w:hAnsi="Arial" w:cs="Arial"/>
                <w:sz w:val="20"/>
                <w:szCs w:val="20"/>
                <w:lang w:val="en-US"/>
              </w:rPr>
              <w:t>Innovative nondestructive testing and advanced composite repair of pipelines with volumetric surfaces defects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rPr>
                <w:rFonts w:ascii="Arial" w:hAnsi="Arial" w:cs="Arial"/>
                <w:sz w:val="20"/>
                <w:szCs w:val="20"/>
                <w:lang w:val="en-US"/>
              </w:rPr>
            </w:pPr>
          </w:p>
          <w:p w:rsidR="00D07213" w:rsidRPr="005C370C" w:rsidRDefault="00D07213" w:rsidP="005C370C">
            <w:pPr>
              <w:rPr>
                <w:rFonts w:ascii="Arial" w:hAnsi="Arial" w:cs="Arial"/>
                <w:sz w:val="20"/>
                <w:szCs w:val="20"/>
                <w:lang w:val="en-US"/>
              </w:rPr>
            </w:pPr>
            <w:r w:rsidRPr="005C370C">
              <w:rPr>
                <w:rFonts w:ascii="Arial" w:hAnsi="Arial" w:cs="Arial"/>
                <w:sz w:val="20"/>
                <w:szCs w:val="20"/>
                <w:lang w:val="en-US"/>
              </w:rPr>
              <w:t>Pipeline systems have supreme significance for an effective functioning of industry providing Eastern and Western European markets with energy resources: crude oil, natural gas and liquid petroleum products. Taking into account long life of pipeline networks and situation, when over 20% of large-diameter pipelines are with an exhausted lifetime, an important task at the present time becomes an ensuring of reliability for these transport systems.</w:t>
            </w:r>
          </w:p>
          <w:p w:rsidR="00D07213" w:rsidRPr="005C370C" w:rsidRDefault="00D07213" w:rsidP="005C370C">
            <w:pPr>
              <w:rPr>
                <w:rFonts w:ascii="Arial" w:hAnsi="Arial" w:cs="Arial"/>
                <w:sz w:val="20"/>
                <w:szCs w:val="20"/>
                <w:lang w:val="en-US"/>
              </w:rPr>
            </w:pPr>
            <w:r w:rsidRPr="005C370C">
              <w:rPr>
                <w:rFonts w:ascii="Arial" w:hAnsi="Arial" w:cs="Arial"/>
                <w:sz w:val="20"/>
                <w:szCs w:val="20"/>
                <w:lang w:val="en-US"/>
              </w:rPr>
              <w:t>An intensive study shows that among the main reasons of pipeline accidents are the volumetric surface defects (VSD) arising as a result of corrosion or erosion-corrosion processes and by this way considerably decreasing the pipeline strength. In order to ensure efficient and safe operation of existing pipelines, operating companies routinely inspect the pipes. The methods that are used for this purpose, like “smart pig”, are sufficiently expensive, require, in some cases, significant reconstruction and have an insufficient sensitivity. An application of new composite materials for the repair of damaged pipelines considerably improved situation in the last time. However numerous standards associated with this type of repair are based on simplified approaches and do not take into account the stress-strain state in the damaged areas.</w:t>
            </w:r>
          </w:p>
          <w:p w:rsidR="00D07213" w:rsidRPr="005C370C" w:rsidRDefault="00D07213" w:rsidP="005C370C">
            <w:pPr>
              <w:rPr>
                <w:rFonts w:ascii="Arial" w:hAnsi="Arial" w:cs="Arial"/>
                <w:sz w:val="20"/>
                <w:szCs w:val="20"/>
                <w:lang w:val="en-US"/>
              </w:rPr>
            </w:pPr>
            <w:r w:rsidRPr="005C370C">
              <w:rPr>
                <w:rFonts w:ascii="Arial" w:hAnsi="Arial" w:cs="Arial"/>
                <w:sz w:val="20"/>
                <w:szCs w:val="20"/>
                <w:lang w:val="en-US"/>
              </w:rPr>
              <w:t xml:space="preserve">Strategic objective of the project is addressed to the improvement of infrastructure in EU and Third counties by the rising of reliability of existing pipeline systems. Work over this project will serve IRSES main goal achievement – strengthening research partnerships through short period staff exchanges and networking activities between </w:t>
            </w:r>
            <w:proofErr w:type="spellStart"/>
            <w:r w:rsidRPr="005C370C">
              <w:rPr>
                <w:rFonts w:ascii="Arial" w:hAnsi="Arial" w:cs="Arial"/>
                <w:sz w:val="20"/>
                <w:szCs w:val="20"/>
                <w:lang w:val="en-US"/>
              </w:rPr>
              <w:t>organisations</w:t>
            </w:r>
            <w:proofErr w:type="spellEnd"/>
            <w:r w:rsidRPr="005C370C">
              <w:rPr>
                <w:rFonts w:ascii="Arial" w:hAnsi="Arial" w:cs="Arial"/>
                <w:sz w:val="20"/>
                <w:szCs w:val="20"/>
                <w:lang w:val="en-US"/>
              </w:rPr>
              <w:t xml:space="preserve"> from EU and Third countries.</w:t>
            </w:r>
          </w:p>
          <w:p w:rsidR="00D07213" w:rsidRPr="00F72F35" w:rsidRDefault="00D07213" w:rsidP="005C370C">
            <w:pPr>
              <w:rPr>
                <w:rFonts w:ascii="Arial" w:hAnsi="Arial" w:cs="Arial"/>
                <w:sz w:val="20"/>
                <w:szCs w:val="20"/>
                <w:lang w:val="en-US"/>
              </w:rPr>
            </w:pPr>
            <w:r w:rsidRPr="005C370C">
              <w:rPr>
                <w:rFonts w:ascii="Arial" w:hAnsi="Arial" w:cs="Arial"/>
                <w:sz w:val="20"/>
                <w:szCs w:val="20"/>
                <w:lang w:val="en-US"/>
              </w:rPr>
              <w:t>The scientific and technical objectives are improvement of existing and developing of new methods for detection and repair of VSD based on low-frequency ultrasonic testing with directional waves and advanced composite repair systems to bring efficiency of damaged section up to the level of undamaged pipeline.</w:t>
            </w:r>
          </w:p>
          <w:p w:rsidR="00D07213" w:rsidRPr="00F72F35" w:rsidRDefault="00D07213" w:rsidP="005C370C">
            <w:pPr>
              <w:rPr>
                <w:rFonts w:ascii="Arial" w:hAnsi="Arial" w:cs="Arial"/>
                <w:sz w:val="20"/>
                <w:szCs w:val="20"/>
                <w:lang w:val="en-US"/>
              </w:rPr>
            </w:pP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Default="00D07213" w:rsidP="00D07213">
            <w:pPr>
              <w:jc w:val="center"/>
              <w:rPr>
                <w:rFonts w:ascii="Arial" w:hAnsi="Arial" w:cs="Arial"/>
                <w:sz w:val="20"/>
                <w:szCs w:val="20"/>
                <w:lang w:val="en-US"/>
              </w:rPr>
            </w:pPr>
            <w:r>
              <w:rPr>
                <w:rFonts w:ascii="Arial" w:hAnsi="Arial" w:cs="Arial"/>
                <w:sz w:val="20"/>
                <w:szCs w:val="20"/>
                <w:lang w:val="en-US"/>
              </w:rPr>
              <w:t>13</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Default="00D07213" w:rsidP="005C370C">
            <w:pPr>
              <w:rPr>
                <w:rFonts w:ascii="Arial" w:hAnsi="Arial" w:cs="Arial"/>
                <w:sz w:val="20"/>
                <w:szCs w:val="20"/>
                <w:lang w:val="en-US"/>
              </w:rPr>
            </w:pPr>
            <w:r w:rsidRPr="005C370C">
              <w:rPr>
                <w:rFonts w:ascii="Arial" w:hAnsi="Arial" w:cs="Arial"/>
                <w:sz w:val="20"/>
                <w:szCs w:val="20"/>
                <w:lang w:val="en-US"/>
              </w:rPr>
              <w:t>316338</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tabs>
                <w:tab w:val="left" w:pos="6521"/>
              </w:tabs>
              <w:rPr>
                <w:rFonts w:ascii="Arial" w:hAnsi="Arial" w:cs="Arial"/>
                <w:sz w:val="20"/>
                <w:szCs w:val="20"/>
                <w:lang w:val="en-US"/>
              </w:rPr>
            </w:pPr>
            <w:r w:rsidRPr="005C370C">
              <w:rPr>
                <w:rFonts w:ascii="Arial" w:hAnsi="Arial" w:cs="Arial"/>
                <w:sz w:val="20"/>
                <w:szCs w:val="20"/>
                <w:lang w:val="en-US"/>
              </w:rPr>
              <w:t>BELARUSIAN STATE UNIVERSITY</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Default="00D07213" w:rsidP="005C370C">
            <w:pPr>
              <w:rPr>
                <w:rFonts w:ascii="Arial" w:hAnsi="Arial" w:cs="Arial"/>
                <w:sz w:val="20"/>
                <w:szCs w:val="20"/>
                <w:lang w:val="en-US"/>
              </w:rPr>
            </w:pPr>
            <w:proofErr w:type="spellStart"/>
            <w:r w:rsidRPr="005C370C">
              <w:rPr>
                <w:rFonts w:ascii="Arial" w:hAnsi="Arial" w:cs="Arial"/>
                <w:sz w:val="20"/>
                <w:szCs w:val="20"/>
                <w:lang w:val="en-US"/>
              </w:rPr>
              <w:t>DynSysApll</w:t>
            </w:r>
            <w:proofErr w:type="spellEnd"/>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Default="00D07213" w:rsidP="005C370C">
            <w:pPr>
              <w:rPr>
                <w:rFonts w:ascii="Arial" w:hAnsi="Arial" w:cs="Arial"/>
                <w:sz w:val="20"/>
                <w:szCs w:val="20"/>
                <w:lang w:val="en-US"/>
              </w:rPr>
            </w:pPr>
            <w:r w:rsidRPr="005C370C">
              <w:rPr>
                <w:rFonts w:ascii="Arial" w:hAnsi="Arial" w:cs="Arial"/>
                <w:sz w:val="20"/>
                <w:szCs w:val="20"/>
                <w:lang w:val="en-US"/>
              </w:rPr>
              <w:t xml:space="preserve">DYNAMICAL SYSTEMS AND THEIR </w:t>
            </w:r>
            <w:r w:rsidRPr="005C370C">
              <w:rPr>
                <w:rFonts w:ascii="Arial" w:hAnsi="Arial" w:cs="Arial"/>
                <w:sz w:val="20"/>
                <w:szCs w:val="20"/>
                <w:lang w:val="en-US"/>
              </w:rPr>
              <w:lastRenderedPageBreak/>
              <w:t>APPLICATIONS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rPr>
                <w:rFonts w:ascii="Arial" w:hAnsi="Arial" w:cs="Arial"/>
                <w:sz w:val="20"/>
                <w:szCs w:val="20"/>
                <w:lang w:val="en-US"/>
              </w:rPr>
            </w:pPr>
          </w:p>
          <w:p w:rsidR="00D07213" w:rsidRPr="00F72F35" w:rsidRDefault="00D07213" w:rsidP="005C370C">
            <w:pPr>
              <w:rPr>
                <w:rFonts w:ascii="Arial" w:hAnsi="Arial" w:cs="Arial"/>
                <w:sz w:val="20"/>
                <w:szCs w:val="20"/>
                <w:lang w:val="en-US"/>
              </w:rPr>
            </w:pPr>
            <w:r w:rsidRPr="005C370C">
              <w:rPr>
                <w:rFonts w:ascii="Arial" w:hAnsi="Arial" w:cs="Arial"/>
                <w:sz w:val="20"/>
                <w:szCs w:val="20"/>
                <w:lang w:val="en-US"/>
              </w:rPr>
              <w:t xml:space="preserve">The main objective of this project is to create fundamental understanding in dynamical systems theory and to apply this theory in formulating and analyzing real </w:t>
            </w:r>
            <w:r w:rsidRPr="005C370C">
              <w:rPr>
                <w:rFonts w:ascii="Arial" w:hAnsi="Arial" w:cs="Arial"/>
                <w:sz w:val="20"/>
                <w:szCs w:val="20"/>
                <w:lang w:val="en-US"/>
              </w:rPr>
              <w:lastRenderedPageBreak/>
              <w:t xml:space="preserve">world models met especially in Neuroscience, Plasma Physics and Medicine. The specific objectives, tasks and methodology of this proposal are contained in the 5 WPs of the project. In WP1 we want to develop new methods for the center and </w:t>
            </w:r>
            <w:proofErr w:type="spellStart"/>
            <w:r w:rsidRPr="005C370C">
              <w:rPr>
                <w:rFonts w:ascii="Arial" w:hAnsi="Arial" w:cs="Arial"/>
                <w:sz w:val="20"/>
                <w:szCs w:val="20"/>
                <w:lang w:val="en-US"/>
              </w:rPr>
              <w:t>isochronicity</w:t>
            </w:r>
            <w:proofErr w:type="spellEnd"/>
            <w:r w:rsidRPr="005C370C">
              <w:rPr>
                <w:rFonts w:ascii="Arial" w:hAnsi="Arial" w:cs="Arial"/>
                <w:sz w:val="20"/>
                <w:szCs w:val="20"/>
                <w:lang w:val="en-US"/>
              </w:rPr>
              <w:t xml:space="preserve"> problems for analytic and non-analytic systems, study bifurcations of limit cycles and critical periods, including time-reversible systems with perturbations, and investigate reaction-diffusion and fractional differential equations. In WP2 we deal with the problem of </w:t>
            </w:r>
            <w:proofErr w:type="spellStart"/>
            <w:r w:rsidRPr="005C370C">
              <w:rPr>
                <w:rFonts w:ascii="Arial" w:hAnsi="Arial" w:cs="Arial"/>
                <w:sz w:val="20"/>
                <w:szCs w:val="20"/>
                <w:lang w:val="en-US"/>
              </w:rPr>
              <w:t>integrability</w:t>
            </w:r>
            <w:proofErr w:type="spellEnd"/>
            <w:r w:rsidRPr="005C370C">
              <w:rPr>
                <w:rFonts w:ascii="Arial" w:hAnsi="Arial" w:cs="Arial"/>
                <w:sz w:val="20"/>
                <w:szCs w:val="20"/>
                <w:lang w:val="en-US"/>
              </w:rPr>
              <w:t xml:space="preserve"> for some differential systems with invariant algebraic curves, classification of cubic systems with a given number of invariant lines,  study global attractors of almost periodic dynamical systems and their topological structure, respectively, </w:t>
            </w:r>
            <w:proofErr w:type="spellStart"/>
            <w:r w:rsidRPr="005C370C">
              <w:rPr>
                <w:rFonts w:ascii="Arial" w:hAnsi="Arial" w:cs="Arial"/>
                <w:sz w:val="20"/>
                <w:szCs w:val="20"/>
                <w:lang w:val="en-US"/>
              </w:rPr>
              <w:t>Levitan</w:t>
            </w:r>
            <w:proofErr w:type="spellEnd"/>
            <w:r w:rsidRPr="005C370C">
              <w:rPr>
                <w:rFonts w:ascii="Arial" w:hAnsi="Arial" w:cs="Arial"/>
                <w:sz w:val="20"/>
                <w:szCs w:val="20"/>
                <w:lang w:val="en-US"/>
              </w:rPr>
              <w:t xml:space="preserve">/Bohr almost periodic motions of differential/difference equations. The main objective of WP3 is to study dynamics of some classes of continuous and discontinuous vector fields, preserving, respectively, breaking some symmetries, study of their singularities and closed orbits for classes of piecewise linear vector fields. WP4 deals with Hamiltonian systems in Plasma Physics, twist and non-twist area preserving maps, further studies of a recent model proposed to study some phenomena occurring in the process of plasma’s fusion in </w:t>
            </w:r>
            <w:proofErr w:type="spellStart"/>
            <w:r w:rsidRPr="005C370C">
              <w:rPr>
                <w:rFonts w:ascii="Arial" w:hAnsi="Arial" w:cs="Arial"/>
                <w:sz w:val="20"/>
                <w:szCs w:val="20"/>
                <w:lang w:val="en-US"/>
              </w:rPr>
              <w:t>Tokamaks</w:t>
            </w:r>
            <w:proofErr w:type="spellEnd"/>
            <w:r w:rsidRPr="005C370C">
              <w:rPr>
                <w:rFonts w:ascii="Arial" w:hAnsi="Arial" w:cs="Arial"/>
                <w:sz w:val="20"/>
                <w:szCs w:val="20"/>
                <w:lang w:val="en-US"/>
              </w:rPr>
              <w:t>, numerical methods, and the study of symmetries of certain kinds of k-</w:t>
            </w:r>
            <w:proofErr w:type="spellStart"/>
            <w:r w:rsidRPr="005C370C">
              <w:rPr>
                <w:rFonts w:ascii="Arial" w:hAnsi="Arial" w:cs="Arial"/>
                <w:sz w:val="20"/>
                <w:szCs w:val="20"/>
                <w:lang w:val="en-US"/>
              </w:rPr>
              <w:t>cosymplectic</w:t>
            </w:r>
            <w:proofErr w:type="spellEnd"/>
            <w:r w:rsidRPr="005C370C">
              <w:rPr>
                <w:rFonts w:ascii="Arial" w:hAnsi="Arial" w:cs="Arial"/>
                <w:sz w:val="20"/>
                <w:szCs w:val="20"/>
                <w:lang w:val="en-US"/>
              </w:rPr>
              <w:t xml:space="preserve"> Hamiltonians. The last WP tackles mathematical models in Neuroscience and Medicine. Firstly, we study several ODE-based and map-based neuronal models, survey in vivo results with respect to Autism Spectrum Disorder (ASD) and propose a model for ASD. Secondly, we study several approaches to mathematical models for diabetes. Finally, bone remodeling by means of convection-diffusion-reaction equations is our last task.</w:t>
            </w:r>
          </w:p>
          <w:p w:rsidR="00D07213" w:rsidRPr="00F72F35" w:rsidRDefault="00D07213" w:rsidP="005C370C">
            <w:pPr>
              <w:rPr>
                <w:rFonts w:ascii="Arial" w:hAnsi="Arial" w:cs="Arial"/>
                <w:sz w:val="20"/>
                <w:szCs w:val="20"/>
                <w:lang w:val="en-US"/>
              </w:rPr>
            </w:pP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Pr="00853626" w:rsidRDefault="00D07213" w:rsidP="00D07213">
            <w:pPr>
              <w:jc w:val="center"/>
              <w:rPr>
                <w:rFonts w:ascii="Arial" w:hAnsi="Arial" w:cs="Arial"/>
                <w:sz w:val="20"/>
                <w:szCs w:val="20"/>
                <w:lang w:val="en-US"/>
              </w:rPr>
            </w:pPr>
            <w:r>
              <w:rPr>
                <w:rFonts w:ascii="Arial" w:hAnsi="Arial" w:cs="Arial"/>
                <w:sz w:val="20"/>
                <w:szCs w:val="20"/>
                <w:lang w:val="en-US"/>
              </w:rPr>
              <w:lastRenderedPageBreak/>
              <w:t>14</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853626" w:rsidRDefault="00D07213" w:rsidP="005C370C">
            <w:pPr>
              <w:rPr>
                <w:rFonts w:ascii="Arial" w:hAnsi="Arial" w:cs="Arial"/>
                <w:sz w:val="20"/>
                <w:szCs w:val="20"/>
                <w:lang w:val="en-US"/>
              </w:rPr>
            </w:pPr>
            <w:r w:rsidRPr="00853626">
              <w:rPr>
                <w:rFonts w:ascii="Arial" w:hAnsi="Arial" w:cs="Arial"/>
                <w:sz w:val="20"/>
                <w:szCs w:val="20"/>
                <w:lang w:val="en-US"/>
              </w:rPr>
              <w:t>318520</w:t>
            </w:r>
          </w:p>
          <w:p w:rsidR="00D07213" w:rsidRPr="00853626" w:rsidRDefault="00D07213" w:rsidP="005C370C">
            <w:pPr>
              <w:rPr>
                <w:rFonts w:ascii="Arial" w:hAnsi="Arial" w:cs="Arial"/>
                <w:sz w:val="20"/>
                <w:szCs w:val="20"/>
                <w:lang w:val="en-US"/>
              </w:rPr>
            </w:pP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Pr="00853626" w:rsidRDefault="00D07213" w:rsidP="005C370C">
            <w:pPr>
              <w:tabs>
                <w:tab w:val="left" w:pos="6521"/>
              </w:tabs>
              <w:rPr>
                <w:rFonts w:ascii="Arial" w:hAnsi="Arial" w:cs="Arial"/>
                <w:sz w:val="20"/>
                <w:szCs w:val="20"/>
                <w:lang w:val="en-US"/>
              </w:rPr>
            </w:pPr>
            <w:r w:rsidRPr="00853626">
              <w:rPr>
                <w:rFonts w:ascii="Arial" w:hAnsi="Arial" w:cs="Arial"/>
                <w:sz w:val="20"/>
                <w:szCs w:val="20"/>
                <w:lang w:val="en-US"/>
              </w:rPr>
              <w:t>Institute of Biophysics and Cell Engineering NAS</w:t>
            </w:r>
          </w:p>
          <w:p w:rsidR="00D07213" w:rsidRPr="00853626" w:rsidRDefault="00D07213" w:rsidP="00335092">
            <w:pPr>
              <w:tabs>
                <w:tab w:val="left" w:pos="6521"/>
              </w:tabs>
              <w:rPr>
                <w:rFonts w:ascii="Arial" w:hAnsi="Arial" w:cs="Arial"/>
                <w:sz w:val="20"/>
                <w:szCs w:val="20"/>
                <w:lang w:val="en-US"/>
              </w:rPr>
            </w:pP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853626" w:rsidRDefault="00D07213" w:rsidP="005C370C">
            <w:pPr>
              <w:rPr>
                <w:rFonts w:ascii="Arial" w:hAnsi="Arial" w:cs="Arial"/>
                <w:sz w:val="20"/>
                <w:szCs w:val="20"/>
                <w:lang w:val="en-US"/>
              </w:rPr>
            </w:pPr>
            <w:r w:rsidRPr="00853626">
              <w:rPr>
                <w:rFonts w:ascii="Arial" w:hAnsi="Arial" w:cs="Arial"/>
                <w:sz w:val="20"/>
                <w:szCs w:val="20"/>
                <w:lang w:val="en-US"/>
              </w:rPr>
              <w:t>BIOSENSORS-AGRICULT</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853626" w:rsidRDefault="00D07213" w:rsidP="005C370C">
            <w:pPr>
              <w:rPr>
                <w:rFonts w:ascii="Arial" w:hAnsi="Arial" w:cs="Arial"/>
                <w:sz w:val="20"/>
                <w:szCs w:val="20"/>
                <w:lang w:val="en-US"/>
              </w:rPr>
            </w:pPr>
            <w:r w:rsidRPr="00853626">
              <w:rPr>
                <w:rFonts w:ascii="Arial" w:hAnsi="Arial" w:cs="Arial"/>
                <w:sz w:val="20"/>
                <w:szCs w:val="20"/>
                <w:lang w:val="en-US"/>
              </w:rPr>
              <w:t>DEVELOPMENT OF NANOTECHNOLOGY BASED BIOSENSORS    FOR AGRICULTURE</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rPr>
                <w:rFonts w:ascii="Arial" w:hAnsi="Arial" w:cs="Arial"/>
                <w:sz w:val="20"/>
                <w:szCs w:val="20"/>
                <w:lang w:val="en-US"/>
              </w:rPr>
            </w:pPr>
          </w:p>
          <w:p w:rsidR="00D07213" w:rsidRPr="00B04BC1" w:rsidRDefault="00D07213" w:rsidP="005C370C">
            <w:pPr>
              <w:rPr>
                <w:rFonts w:ascii="Arial" w:hAnsi="Arial" w:cs="Arial"/>
                <w:sz w:val="20"/>
                <w:szCs w:val="20"/>
                <w:lang w:val="en-US"/>
              </w:rPr>
            </w:pPr>
            <w:r w:rsidRPr="00B04BC1">
              <w:rPr>
                <w:rFonts w:ascii="Arial" w:hAnsi="Arial" w:cs="Arial"/>
                <w:sz w:val="20"/>
                <w:szCs w:val="20"/>
                <w:lang w:val="en-US"/>
              </w:rPr>
              <w:t xml:space="preserve">The key objective of the “DEVELOPMENT OF NANOTECHNOLOGY BASED BIOSENSORS    FOR AGRICULTURE” project is the coordinated transfer of knowledge and training activities between participating teams in the EU (Riga, Linkoping, Montpellier), in the Ukraine (Odessa and Kyiv) and the Belarus (Minsk) with the aim of strengthening the existing scientific partnerships and developing new collaboration for long lasting synergy, and to enhance the scientific excellence of participating early stage and experienced researchers. The transfer of knowledge and forming of an intellectual “critical mass” will occur through theoretical exercises and laboratory research in the important and growing field of optical </w:t>
            </w:r>
            <w:proofErr w:type="spellStart"/>
            <w:r w:rsidRPr="00B04BC1">
              <w:rPr>
                <w:rFonts w:ascii="Arial" w:hAnsi="Arial" w:cs="Arial"/>
                <w:sz w:val="20"/>
                <w:szCs w:val="20"/>
                <w:lang w:val="en-US"/>
              </w:rPr>
              <w:t>fibre</w:t>
            </w:r>
            <w:proofErr w:type="spellEnd"/>
            <w:r w:rsidRPr="00B04BC1">
              <w:rPr>
                <w:rFonts w:ascii="Arial" w:hAnsi="Arial" w:cs="Arial"/>
                <w:sz w:val="20"/>
                <w:szCs w:val="20"/>
                <w:lang w:val="en-US"/>
              </w:rPr>
              <w:t xml:space="preserve"> biosensors, aiming towards applications in agriculture and taking opportunities offered by the latest achievements in nanotechnology and biotechnology. The challenge is to create </w:t>
            </w:r>
            <w:proofErr w:type="gramStart"/>
            <w:r w:rsidRPr="00B04BC1">
              <w:rPr>
                <w:rFonts w:ascii="Arial" w:hAnsi="Arial" w:cs="Arial"/>
                <w:sz w:val="20"/>
                <w:szCs w:val="20"/>
                <w:lang w:val="en-US"/>
              </w:rPr>
              <w:t>a unique devices</w:t>
            </w:r>
            <w:proofErr w:type="gramEnd"/>
            <w:r w:rsidRPr="00B04BC1">
              <w:rPr>
                <w:rFonts w:ascii="Arial" w:hAnsi="Arial" w:cs="Arial"/>
                <w:sz w:val="20"/>
                <w:szCs w:val="20"/>
                <w:lang w:val="en-US"/>
              </w:rPr>
              <w:t xml:space="preserve"> for detecting animal diseases, viruses and toxins using fundamental phenomena such as light absorbance, reflectance, transmittance, </w:t>
            </w:r>
            <w:r w:rsidRPr="00B04BC1">
              <w:rPr>
                <w:rFonts w:ascii="Arial" w:hAnsi="Arial" w:cs="Arial"/>
                <w:sz w:val="20"/>
                <w:szCs w:val="20"/>
                <w:lang w:val="en-US"/>
              </w:rPr>
              <w:lastRenderedPageBreak/>
              <w:t xml:space="preserve">fluorescence and photoluminescence. </w:t>
            </w:r>
          </w:p>
          <w:p w:rsidR="00D07213" w:rsidRPr="00B04BC1" w:rsidRDefault="00D07213" w:rsidP="005C370C">
            <w:pPr>
              <w:rPr>
                <w:rFonts w:ascii="Arial" w:hAnsi="Arial" w:cs="Arial"/>
                <w:sz w:val="20"/>
                <w:szCs w:val="20"/>
                <w:lang w:val="en-US"/>
              </w:rPr>
            </w:pPr>
            <w:r w:rsidRPr="00B04BC1">
              <w:rPr>
                <w:rFonts w:ascii="Arial" w:hAnsi="Arial" w:cs="Arial"/>
                <w:sz w:val="20"/>
                <w:szCs w:val="20"/>
                <w:lang w:val="en-US"/>
              </w:rPr>
              <w:t xml:space="preserve">The consortia </w:t>
            </w:r>
            <w:proofErr w:type="gramStart"/>
            <w:r w:rsidRPr="00B04BC1">
              <w:rPr>
                <w:rFonts w:ascii="Arial" w:hAnsi="Arial" w:cs="Arial"/>
                <w:sz w:val="20"/>
                <w:szCs w:val="20"/>
                <w:lang w:val="en-US"/>
              </w:rPr>
              <w:t>have  theoretical</w:t>
            </w:r>
            <w:proofErr w:type="gramEnd"/>
            <w:r w:rsidRPr="00B04BC1">
              <w:rPr>
                <w:rFonts w:ascii="Arial" w:hAnsi="Arial" w:cs="Arial"/>
                <w:sz w:val="20"/>
                <w:szCs w:val="20"/>
                <w:lang w:val="en-US"/>
              </w:rPr>
              <w:t xml:space="preserve"> and experimental experience and specific skills for making advances in research on biosensors for agriculture applications. The aim is to amplify their knowledge and skills via joint research on specific tasks in work packages and to ensure the transfer of knowledge via seminars, workshops and summer schools and training courses. Through these, the results will be disseminated effectively and interactions will be stimulated amongst experienced researchers and community of young researchers, PhD and MSc students. Mutual research efforts and contacts, including cross-generation interactions, young researchers meetings and appropriate creative environment will grant necessary pre-conditions for sustainability of cooperation among consortia partners after the project is concluded.</w:t>
            </w:r>
          </w:p>
          <w:p w:rsidR="00D07213" w:rsidRPr="00F72F35" w:rsidRDefault="00D07213" w:rsidP="005C370C">
            <w:pPr>
              <w:rPr>
                <w:rFonts w:ascii="Arial" w:hAnsi="Arial" w:cs="Arial"/>
                <w:sz w:val="20"/>
                <w:szCs w:val="20"/>
                <w:lang w:val="en-US"/>
              </w:rPr>
            </w:pPr>
            <w:r w:rsidRPr="00B04BC1">
              <w:rPr>
                <w:rFonts w:ascii="Arial" w:hAnsi="Arial" w:cs="Arial"/>
                <w:sz w:val="20"/>
                <w:szCs w:val="20"/>
                <w:lang w:val="en-US"/>
              </w:rPr>
              <w:t xml:space="preserve">In total 164 </w:t>
            </w:r>
            <w:proofErr w:type="spellStart"/>
            <w:proofErr w:type="gramStart"/>
            <w:r w:rsidRPr="00B04BC1">
              <w:rPr>
                <w:rFonts w:ascii="Arial" w:hAnsi="Arial" w:cs="Arial"/>
                <w:sz w:val="20"/>
                <w:szCs w:val="20"/>
                <w:lang w:val="en-US"/>
              </w:rPr>
              <w:t>secondment</w:t>
            </w:r>
            <w:proofErr w:type="spellEnd"/>
            <w:r w:rsidRPr="00B04BC1">
              <w:rPr>
                <w:rFonts w:ascii="Arial" w:hAnsi="Arial" w:cs="Arial"/>
                <w:sz w:val="20"/>
                <w:szCs w:val="20"/>
                <w:lang w:val="en-US"/>
              </w:rPr>
              <w:t xml:space="preserve">  months</w:t>
            </w:r>
            <w:proofErr w:type="gramEnd"/>
            <w:r w:rsidRPr="00B04BC1">
              <w:rPr>
                <w:rFonts w:ascii="Arial" w:hAnsi="Arial" w:cs="Arial"/>
                <w:sz w:val="20"/>
                <w:szCs w:val="20"/>
                <w:lang w:val="en-US"/>
              </w:rPr>
              <w:t xml:space="preserve"> are planned,  7 summer schools or training courses  and 2 conferences.</w:t>
            </w:r>
          </w:p>
          <w:p w:rsidR="00D07213" w:rsidRPr="00F72F35" w:rsidRDefault="00D07213" w:rsidP="005C370C">
            <w:pPr>
              <w:rPr>
                <w:rFonts w:ascii="Arial" w:hAnsi="Arial" w:cs="Arial"/>
                <w:sz w:val="20"/>
                <w:szCs w:val="20"/>
                <w:lang w:val="en-US"/>
              </w:rPr>
            </w:pPr>
          </w:p>
        </w:tc>
      </w:tr>
      <w:tr w:rsidR="00D07213"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D07213" w:rsidRDefault="00D07213" w:rsidP="00D07213">
            <w:pPr>
              <w:jc w:val="center"/>
              <w:rPr>
                <w:rFonts w:ascii="Arial" w:hAnsi="Arial" w:cs="Arial"/>
                <w:sz w:val="20"/>
                <w:szCs w:val="20"/>
                <w:lang w:val="en-US"/>
              </w:rPr>
            </w:pPr>
            <w:r>
              <w:rPr>
                <w:rFonts w:ascii="Arial" w:hAnsi="Arial" w:cs="Arial"/>
                <w:sz w:val="20"/>
                <w:szCs w:val="20"/>
                <w:lang w:val="en-US"/>
              </w:rPr>
              <w:lastRenderedPageBreak/>
              <w:t>15</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D07213" w:rsidRPr="00853626" w:rsidRDefault="00D07213" w:rsidP="005C370C">
            <w:pPr>
              <w:rPr>
                <w:rFonts w:ascii="Arial" w:hAnsi="Arial" w:cs="Arial"/>
                <w:sz w:val="20"/>
                <w:szCs w:val="20"/>
                <w:lang w:val="en-US"/>
              </w:rPr>
            </w:pPr>
            <w:r w:rsidRPr="002039A7">
              <w:rPr>
                <w:rFonts w:ascii="Arial" w:hAnsi="Arial" w:cs="Arial"/>
                <w:sz w:val="20"/>
                <w:szCs w:val="20"/>
                <w:lang w:val="en-US"/>
              </w:rPr>
              <w:t>318991</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D07213" w:rsidRPr="00853626" w:rsidRDefault="00D07213" w:rsidP="005C370C">
            <w:pPr>
              <w:tabs>
                <w:tab w:val="left" w:pos="6521"/>
              </w:tabs>
              <w:rPr>
                <w:rFonts w:ascii="Arial" w:hAnsi="Arial" w:cs="Arial"/>
                <w:sz w:val="20"/>
                <w:szCs w:val="20"/>
                <w:lang w:val="en-US"/>
              </w:rPr>
            </w:pPr>
            <w:r w:rsidRPr="002039A7">
              <w:rPr>
                <w:rFonts w:ascii="Arial" w:hAnsi="Arial" w:cs="Arial"/>
                <w:sz w:val="20"/>
                <w:szCs w:val="20"/>
                <w:lang w:val="en-US"/>
              </w:rPr>
              <w:t>GOMEL CITY Scientific and Educational public association “</w:t>
            </w:r>
            <w:proofErr w:type="spellStart"/>
            <w:r w:rsidRPr="002039A7">
              <w:rPr>
                <w:rFonts w:ascii="Arial" w:hAnsi="Arial" w:cs="Arial"/>
                <w:sz w:val="20"/>
                <w:szCs w:val="20"/>
                <w:lang w:val="en-US"/>
              </w:rPr>
              <w:t>Oracul</w:t>
            </w:r>
            <w:proofErr w:type="spellEnd"/>
            <w:r w:rsidRPr="002039A7">
              <w:rPr>
                <w:rFonts w:ascii="Arial" w:hAnsi="Arial" w:cs="Arial"/>
                <w:sz w:val="20"/>
                <w:szCs w:val="20"/>
                <w:lang w:val="en-US"/>
              </w:rPr>
              <w:t>”</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853626" w:rsidRDefault="00D07213" w:rsidP="005C370C">
            <w:pPr>
              <w:rPr>
                <w:rFonts w:ascii="Arial" w:hAnsi="Arial" w:cs="Arial"/>
                <w:sz w:val="20"/>
                <w:szCs w:val="20"/>
                <w:lang w:val="en-US"/>
              </w:rPr>
            </w:pPr>
            <w:r w:rsidRPr="005C370C">
              <w:rPr>
                <w:rFonts w:ascii="Arial" w:hAnsi="Arial" w:cs="Arial"/>
                <w:sz w:val="20"/>
                <w:szCs w:val="20"/>
                <w:lang w:val="en-US"/>
              </w:rPr>
              <w:t>INT.RE.COOP</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D07213" w:rsidRPr="00853626" w:rsidRDefault="00D07213" w:rsidP="005C370C">
            <w:pPr>
              <w:rPr>
                <w:rFonts w:ascii="Arial" w:hAnsi="Arial" w:cs="Arial"/>
                <w:sz w:val="20"/>
                <w:szCs w:val="20"/>
                <w:lang w:val="en-US"/>
              </w:rPr>
            </w:pPr>
            <w:r>
              <w:rPr>
                <w:rFonts w:ascii="Arial" w:hAnsi="Arial" w:cs="Arial"/>
                <w:sz w:val="20"/>
                <w:szCs w:val="20"/>
                <w:lang w:val="en-US"/>
              </w:rPr>
              <w:t>I</w:t>
            </w:r>
            <w:r w:rsidRPr="005C370C">
              <w:rPr>
                <w:rFonts w:ascii="Arial" w:hAnsi="Arial" w:cs="Arial"/>
                <w:sz w:val="20"/>
                <w:szCs w:val="20"/>
                <w:lang w:val="en-US"/>
              </w:rPr>
              <w:t>nternational Research Exchange on Cooperatives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D07213" w:rsidRDefault="00D07213" w:rsidP="005C370C">
            <w:pPr>
              <w:rPr>
                <w:rFonts w:ascii="Arial" w:hAnsi="Arial" w:cs="Arial"/>
                <w:sz w:val="20"/>
                <w:szCs w:val="20"/>
                <w:lang w:val="en-US"/>
              </w:rPr>
            </w:pPr>
          </w:p>
          <w:p w:rsidR="00D07213" w:rsidRPr="005C370C" w:rsidRDefault="00D07213" w:rsidP="005C370C">
            <w:pPr>
              <w:rPr>
                <w:rFonts w:ascii="Arial" w:hAnsi="Arial" w:cs="Arial"/>
                <w:sz w:val="20"/>
                <w:szCs w:val="20"/>
                <w:lang w:val="en-US"/>
              </w:rPr>
            </w:pPr>
            <w:r w:rsidRPr="005C370C">
              <w:rPr>
                <w:rFonts w:ascii="Arial" w:hAnsi="Arial" w:cs="Arial"/>
                <w:sz w:val="20"/>
                <w:szCs w:val="20"/>
                <w:lang w:val="en-US"/>
              </w:rPr>
              <w:t xml:space="preserve">Cooperative initiatives are flourishing in a variety of fields, both traditional and </w:t>
            </w:r>
            <w:proofErr w:type="spellStart"/>
            <w:r w:rsidRPr="005C370C">
              <w:rPr>
                <w:rFonts w:ascii="Arial" w:hAnsi="Arial" w:cs="Arial"/>
                <w:sz w:val="20"/>
                <w:szCs w:val="20"/>
                <w:lang w:val="en-US"/>
              </w:rPr>
              <w:t>non traditional</w:t>
            </w:r>
            <w:proofErr w:type="spellEnd"/>
            <w:r w:rsidRPr="005C370C">
              <w:rPr>
                <w:rFonts w:ascii="Arial" w:hAnsi="Arial" w:cs="Arial"/>
                <w:sz w:val="20"/>
                <w:szCs w:val="20"/>
                <w:lang w:val="en-US"/>
              </w:rPr>
              <w:t xml:space="preserve"> ones. The resilience of cooperatives has been widely acknowledged by policy and opinion makers, as well as international organizations -Year 2012 has been declared the International Year of Cooperatives by the UN- which are increasingly eager to understand if and how cooperatives can have a role in tackling the dramatic consequences of the global crisis and reforming the system that has contributed to generating it. However, in spite of their societal relevance, scarce attention has been paid so far to cooperatives by the social sciences. While isolated "pieces" of theory have been developed, a comprehensive theoretical framework explaining the upsurge of cooperatives; their competitive advantages in given sectors; and their limitations, has not been elaborated so far. The lack of understanding of the potential of cooperatives has severe policy implications in terms of insufficient political recognition and inadequate management modalities. This circumstance is all the more relevant in Third Countries, including post-transition and Latin American countries, where crucial socio-economic problems that could be successfully tackled by cooperatives remain unsolved.</w:t>
            </w:r>
          </w:p>
          <w:p w:rsidR="00D07213" w:rsidRPr="00F72F35" w:rsidRDefault="00D07213" w:rsidP="005C370C">
            <w:pPr>
              <w:rPr>
                <w:rFonts w:ascii="Arial" w:hAnsi="Arial" w:cs="Arial"/>
                <w:sz w:val="20"/>
                <w:szCs w:val="20"/>
                <w:lang w:val="en-US"/>
              </w:rPr>
            </w:pPr>
            <w:r w:rsidRPr="005C370C">
              <w:rPr>
                <w:rFonts w:ascii="Arial" w:hAnsi="Arial" w:cs="Arial"/>
                <w:sz w:val="20"/>
                <w:szCs w:val="20"/>
                <w:lang w:val="en-US"/>
              </w:rPr>
              <w:t xml:space="preserve">Against the background of contributing to developing a comprehensive theoretical framework explaining the rationale of cooperatives, INT.RE.COOP will enlarge the Research Network established by RECOSET. Partners’ diverse research </w:t>
            </w:r>
            <w:proofErr w:type="spellStart"/>
            <w:r w:rsidRPr="005C370C">
              <w:rPr>
                <w:rFonts w:ascii="Arial" w:hAnsi="Arial" w:cs="Arial"/>
                <w:sz w:val="20"/>
                <w:szCs w:val="20"/>
                <w:lang w:val="en-US"/>
              </w:rPr>
              <w:t>expertises</w:t>
            </w:r>
            <w:proofErr w:type="spellEnd"/>
            <w:r w:rsidRPr="005C370C">
              <w:rPr>
                <w:rFonts w:ascii="Arial" w:hAnsi="Arial" w:cs="Arial"/>
                <w:sz w:val="20"/>
                <w:szCs w:val="20"/>
                <w:lang w:val="en-US"/>
              </w:rPr>
              <w:t xml:space="preserve"> (in economics; development studies; applied economics; sociology; law; management and business administration) and geographic specialization (EU/AC, CIS; North America; Latin America), will ensure that a multidisciplinary and </w:t>
            </w:r>
            <w:r w:rsidRPr="005C370C">
              <w:rPr>
                <w:rFonts w:ascii="Arial" w:hAnsi="Arial" w:cs="Arial"/>
                <w:sz w:val="20"/>
                <w:szCs w:val="20"/>
                <w:lang w:val="en-US"/>
              </w:rPr>
              <w:lastRenderedPageBreak/>
              <w:t>international approach is adopted and comparative analyses across sectors and countries are carried out, given the goal of developing policy recommendations on how to support the growth of cooperatives where they show competitive advantages.</w:t>
            </w:r>
          </w:p>
          <w:p w:rsidR="00D07213" w:rsidRPr="00F72F35" w:rsidRDefault="00D07213" w:rsidP="005C370C">
            <w:pPr>
              <w:rPr>
                <w:rFonts w:ascii="Arial" w:hAnsi="Arial" w:cs="Arial"/>
                <w:sz w:val="20"/>
                <w:szCs w:val="20"/>
                <w:lang w:val="en-US"/>
              </w:rPr>
            </w:pPr>
          </w:p>
        </w:tc>
      </w:tr>
      <w:tr w:rsidR="00B951A0"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B951A0" w:rsidRPr="00B951A0" w:rsidRDefault="00B951A0" w:rsidP="00D07213">
            <w:pPr>
              <w:jc w:val="center"/>
              <w:rPr>
                <w:rFonts w:ascii="Arial" w:hAnsi="Arial" w:cs="Arial"/>
                <w:sz w:val="20"/>
                <w:szCs w:val="20"/>
                <w:lang w:val="en-US"/>
              </w:rPr>
            </w:pPr>
            <w:r w:rsidRPr="00B951A0">
              <w:rPr>
                <w:rFonts w:ascii="Arial" w:hAnsi="Arial" w:cs="Arial"/>
                <w:sz w:val="20"/>
                <w:szCs w:val="20"/>
                <w:lang w:val="en-US"/>
              </w:rPr>
              <w:lastRenderedPageBreak/>
              <w:t>16</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B951A0" w:rsidRPr="00B951A0" w:rsidRDefault="00B951A0" w:rsidP="005C370C">
            <w:pPr>
              <w:rPr>
                <w:rFonts w:ascii="Arial" w:hAnsi="Arial" w:cs="Arial"/>
                <w:sz w:val="20"/>
                <w:szCs w:val="20"/>
                <w:lang w:val="en-US"/>
              </w:rPr>
            </w:pPr>
            <w:r w:rsidRPr="00B951A0">
              <w:rPr>
                <w:rFonts w:ascii="Arial" w:hAnsi="Arial" w:cs="Arial"/>
                <w:sz w:val="20"/>
                <w:szCs w:val="20"/>
                <w:lang w:val="en-US"/>
              </w:rPr>
              <w:t>610875</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B951A0" w:rsidRPr="00B951A0" w:rsidRDefault="00B951A0" w:rsidP="00B951A0">
            <w:pPr>
              <w:tabs>
                <w:tab w:val="left" w:pos="6521"/>
              </w:tabs>
              <w:rPr>
                <w:rFonts w:ascii="Arial" w:hAnsi="Arial" w:cs="Arial"/>
                <w:sz w:val="20"/>
                <w:szCs w:val="20"/>
                <w:lang w:val="en-US"/>
              </w:rPr>
            </w:pPr>
            <w:r w:rsidRPr="00B951A0">
              <w:rPr>
                <w:rFonts w:ascii="Arial" w:hAnsi="Arial" w:cs="Arial"/>
                <w:sz w:val="20"/>
                <w:szCs w:val="20"/>
                <w:lang w:val="en-US"/>
              </w:rPr>
              <w:t>Institute of Nuclear Problems,</w:t>
            </w:r>
          </w:p>
          <w:p w:rsidR="00B951A0" w:rsidRPr="00B951A0" w:rsidRDefault="00B951A0" w:rsidP="00B951A0">
            <w:pPr>
              <w:tabs>
                <w:tab w:val="left" w:pos="6521"/>
              </w:tabs>
              <w:rPr>
                <w:rFonts w:ascii="Arial" w:hAnsi="Arial" w:cs="Arial"/>
                <w:sz w:val="20"/>
                <w:szCs w:val="20"/>
                <w:lang w:val="en-US"/>
              </w:rPr>
            </w:pPr>
            <w:r w:rsidRPr="00B951A0">
              <w:rPr>
                <w:rFonts w:ascii="Arial" w:hAnsi="Arial" w:cs="Arial"/>
                <w:sz w:val="20"/>
                <w:szCs w:val="20"/>
                <w:lang w:val="en-US"/>
              </w:rPr>
              <w:t>Belarusian State University,</w:t>
            </w:r>
          </w:p>
          <w:p w:rsidR="00B951A0" w:rsidRPr="00B951A0" w:rsidRDefault="00B951A0" w:rsidP="00B951A0">
            <w:pPr>
              <w:tabs>
                <w:tab w:val="left" w:pos="6521"/>
              </w:tabs>
              <w:rPr>
                <w:rFonts w:ascii="Arial" w:hAnsi="Arial" w:cs="Arial"/>
                <w:sz w:val="20"/>
                <w:szCs w:val="20"/>
                <w:lang w:val="en-US"/>
              </w:rPr>
            </w:pPr>
            <w:proofErr w:type="spellStart"/>
            <w:r w:rsidRPr="00B951A0">
              <w:rPr>
                <w:rFonts w:ascii="Arial" w:hAnsi="Arial" w:cs="Arial"/>
                <w:sz w:val="20"/>
                <w:szCs w:val="20"/>
                <w:lang w:val="en-US"/>
              </w:rPr>
              <w:t>Polina</w:t>
            </w:r>
            <w:proofErr w:type="spellEnd"/>
            <w:r w:rsidRPr="00B951A0">
              <w:rPr>
                <w:rFonts w:ascii="Arial" w:hAnsi="Arial" w:cs="Arial"/>
                <w:sz w:val="20"/>
                <w:szCs w:val="20"/>
                <w:lang w:val="en-US"/>
              </w:rPr>
              <w:t xml:space="preserve"> Kuzhir</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B951A0" w:rsidRDefault="00B951A0" w:rsidP="005C370C">
            <w:pPr>
              <w:rPr>
                <w:rFonts w:ascii="Arial" w:hAnsi="Arial" w:cs="Arial"/>
                <w:sz w:val="20"/>
                <w:szCs w:val="20"/>
                <w:lang w:val="en-US"/>
              </w:rPr>
            </w:pPr>
            <w:proofErr w:type="spellStart"/>
            <w:r w:rsidRPr="00B951A0">
              <w:rPr>
                <w:rFonts w:ascii="Arial" w:hAnsi="Arial" w:cs="Arial"/>
                <w:sz w:val="20"/>
                <w:szCs w:val="20"/>
                <w:lang w:val="en-US"/>
              </w:rPr>
              <w:t>NAmiceMC</w:t>
            </w:r>
            <w:proofErr w:type="spellEnd"/>
          </w:p>
          <w:p w:rsidR="00B951A0" w:rsidRPr="00B951A0" w:rsidRDefault="00B951A0" w:rsidP="005C370C">
            <w:pPr>
              <w:rPr>
                <w:rFonts w:ascii="Arial" w:hAnsi="Arial" w:cs="Arial"/>
                <w:sz w:val="20"/>
                <w:szCs w:val="20"/>
                <w:lang w:val="en-US"/>
              </w:rPr>
            </w:pPr>
            <w:r w:rsidRPr="00B951A0">
              <w:rPr>
                <w:rFonts w:ascii="Arial" w:hAnsi="Arial" w:cs="Arial"/>
                <w:sz w:val="20"/>
                <w:szCs w:val="20"/>
                <w:lang w:val="en-US"/>
              </w:rPr>
              <w:t>2014-2017</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B951A0" w:rsidRPr="00B951A0" w:rsidRDefault="00B951A0" w:rsidP="005C370C">
            <w:pPr>
              <w:rPr>
                <w:rFonts w:ascii="Arial" w:hAnsi="Arial" w:cs="Arial"/>
                <w:sz w:val="20"/>
                <w:szCs w:val="20"/>
                <w:lang w:val="en-US"/>
              </w:rPr>
            </w:pPr>
            <w:r w:rsidRPr="00B951A0">
              <w:rPr>
                <w:rFonts w:ascii="Arial" w:hAnsi="Arial" w:cs="Arial"/>
                <w:bCs/>
                <w:sz w:val="20"/>
                <w:szCs w:val="20"/>
                <w:lang w:val="en-US"/>
              </w:rPr>
              <w:t>Na</w:t>
            </w:r>
            <w:r w:rsidRPr="00B951A0">
              <w:rPr>
                <w:rFonts w:ascii="Arial" w:hAnsi="Arial" w:cs="Arial"/>
                <w:sz w:val="20"/>
                <w:szCs w:val="20"/>
                <w:lang w:val="en-US"/>
              </w:rPr>
              <w:t xml:space="preserve">no-thin and </w:t>
            </w:r>
            <w:r w:rsidRPr="00B951A0">
              <w:rPr>
                <w:rFonts w:ascii="Arial" w:hAnsi="Arial" w:cs="Arial"/>
                <w:bCs/>
                <w:sz w:val="20"/>
                <w:szCs w:val="20"/>
                <w:lang w:val="en-US"/>
              </w:rPr>
              <w:t>mi</w:t>
            </w:r>
            <w:r w:rsidRPr="00B951A0">
              <w:rPr>
                <w:rFonts w:ascii="Arial" w:hAnsi="Arial" w:cs="Arial"/>
                <w:sz w:val="20"/>
                <w:szCs w:val="20"/>
                <w:lang w:val="en-US"/>
              </w:rPr>
              <w:t xml:space="preserve">cro-sized </w:t>
            </w:r>
            <w:r w:rsidRPr="00B951A0">
              <w:rPr>
                <w:rFonts w:ascii="Arial" w:hAnsi="Arial" w:cs="Arial"/>
                <w:bCs/>
                <w:sz w:val="20"/>
                <w:szCs w:val="20"/>
                <w:lang w:val="en-US"/>
              </w:rPr>
              <w:t>c</w:t>
            </w:r>
            <w:r w:rsidRPr="00B951A0">
              <w:rPr>
                <w:rFonts w:ascii="Arial" w:hAnsi="Arial" w:cs="Arial"/>
                <w:sz w:val="20"/>
                <w:szCs w:val="20"/>
                <w:lang w:val="en-US"/>
              </w:rPr>
              <w:t xml:space="preserve">arbons: Toward </w:t>
            </w:r>
            <w:r w:rsidRPr="00B951A0">
              <w:rPr>
                <w:rFonts w:ascii="Arial" w:hAnsi="Arial" w:cs="Arial"/>
                <w:bCs/>
                <w:sz w:val="20"/>
                <w:szCs w:val="20"/>
                <w:lang w:val="en-US"/>
              </w:rPr>
              <w:t>e</w:t>
            </w:r>
            <w:r w:rsidRPr="00B951A0">
              <w:rPr>
                <w:rFonts w:ascii="Arial" w:hAnsi="Arial" w:cs="Arial"/>
                <w:sz w:val="20"/>
                <w:szCs w:val="20"/>
                <w:lang w:val="en-US"/>
              </w:rPr>
              <w:t>lectro</w:t>
            </w:r>
            <w:r w:rsidRPr="00B951A0">
              <w:rPr>
                <w:rFonts w:ascii="Arial" w:hAnsi="Arial" w:cs="Arial"/>
                <w:bCs/>
                <w:sz w:val="20"/>
                <w:szCs w:val="20"/>
                <w:lang w:val="en-US"/>
              </w:rPr>
              <w:t>m</w:t>
            </w:r>
            <w:r w:rsidRPr="00B951A0">
              <w:rPr>
                <w:rFonts w:ascii="Arial" w:hAnsi="Arial" w:cs="Arial"/>
                <w:sz w:val="20"/>
                <w:szCs w:val="20"/>
                <w:lang w:val="en-US"/>
              </w:rPr>
              <w:t xml:space="preserve">agnetic </w:t>
            </w:r>
            <w:r w:rsidRPr="00B951A0">
              <w:rPr>
                <w:rFonts w:ascii="Arial" w:hAnsi="Arial" w:cs="Arial"/>
                <w:bCs/>
                <w:sz w:val="20"/>
                <w:szCs w:val="20"/>
                <w:lang w:val="en-US"/>
              </w:rPr>
              <w:t>c</w:t>
            </w:r>
            <w:r w:rsidRPr="00B951A0">
              <w:rPr>
                <w:rFonts w:ascii="Arial" w:hAnsi="Arial" w:cs="Arial"/>
                <w:sz w:val="20"/>
                <w:szCs w:val="20"/>
                <w:lang w:val="en-US"/>
              </w:rPr>
              <w:t>ompatibility applications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24D3B" w:rsidRPr="00B951A0" w:rsidRDefault="00F24D3B" w:rsidP="00F24D3B">
            <w:pPr>
              <w:spacing w:before="100" w:beforeAutospacing="1" w:after="100" w:afterAutospacing="1"/>
              <w:jc w:val="both"/>
              <w:rPr>
                <w:rFonts w:ascii="Arial" w:hAnsi="Arial" w:cs="Arial"/>
                <w:sz w:val="20"/>
                <w:szCs w:val="20"/>
                <w:lang w:val="en-US"/>
              </w:rPr>
            </w:pPr>
            <w:r w:rsidRPr="00F24D3B">
              <w:rPr>
                <w:rFonts w:ascii="Arial" w:hAnsi="Arial" w:cs="Arial"/>
                <w:sz w:val="20"/>
                <w:szCs w:val="20"/>
                <w:lang w:val="en-US"/>
              </w:rPr>
              <w:t xml:space="preserve">The remarkable properties of high-surface area carbons, compatible in that with carbon nanotubes, provide a tremendous opportunity for fabrication, even at very low filler concentrations, of composites with outstanding electrical and electromagnetic properties. Due to their multifunctional properties, carbon/polymer composites can be widely used as relatively low weight and ultra-thin effective electric and optical components, as well as electromagnetic (EM) shielding and absorbing coatings. At the same time, ultra-lightweight carbon foams, being highly conductive, are expected to have very high EM shielding ability due to their cellular structure. Moreover, carbon foams have extremely low cost, and demonstrate outstanding thermal insulation / fire resistant and good mechanical properties. Along with polymer/carbon composites and highly conducting porous carbon monoliths, one more very attractive object for investigation its electromagnetic properties is ultrathin carbonaceous film - </w:t>
            </w:r>
            <w:proofErr w:type="spellStart"/>
            <w:r w:rsidRPr="00F24D3B">
              <w:rPr>
                <w:rFonts w:ascii="Arial" w:hAnsi="Arial" w:cs="Arial"/>
                <w:sz w:val="20"/>
                <w:szCs w:val="20"/>
                <w:lang w:val="en-US"/>
              </w:rPr>
              <w:t>pyrolytic</w:t>
            </w:r>
            <w:proofErr w:type="spellEnd"/>
            <w:r w:rsidRPr="00F24D3B">
              <w:rPr>
                <w:rFonts w:ascii="Arial" w:hAnsi="Arial" w:cs="Arial"/>
                <w:sz w:val="20"/>
                <w:szCs w:val="20"/>
                <w:lang w:val="en-US"/>
              </w:rPr>
              <w:t xml:space="preserve"> carbon or a few layer </w:t>
            </w:r>
            <w:proofErr w:type="spellStart"/>
            <w:r w:rsidRPr="00F24D3B">
              <w:rPr>
                <w:rFonts w:ascii="Arial" w:hAnsi="Arial" w:cs="Arial"/>
                <w:sz w:val="20"/>
                <w:szCs w:val="20"/>
                <w:lang w:val="en-US"/>
              </w:rPr>
              <w:t>graphene</w:t>
            </w:r>
            <w:proofErr w:type="spellEnd"/>
            <w:r w:rsidRPr="00F24D3B">
              <w:rPr>
                <w:rFonts w:ascii="Arial" w:hAnsi="Arial" w:cs="Arial"/>
                <w:sz w:val="20"/>
                <w:szCs w:val="20"/>
                <w:lang w:val="en-US"/>
              </w:rPr>
              <w:t>. We expect that they could absorb up to 50% of the incident microwave power despite the fact that their thickness is only a small fraction of the skin depth.</w:t>
            </w:r>
            <w:r w:rsidRPr="00F24D3B">
              <w:rPr>
                <w:rFonts w:ascii="Arial" w:hAnsi="Arial" w:cs="Arial"/>
                <w:b/>
                <w:bCs/>
                <w:i/>
                <w:iCs/>
                <w:sz w:val="20"/>
                <w:szCs w:val="20"/>
                <w:lang w:val="en-US"/>
              </w:rPr>
              <w:t xml:space="preserve"> </w:t>
            </w:r>
            <w:r w:rsidRPr="00F24D3B">
              <w:rPr>
                <w:rFonts w:ascii="Arial" w:hAnsi="Arial" w:cs="Arial"/>
                <w:sz w:val="20"/>
                <w:szCs w:val="20"/>
                <w:lang w:val="en-US"/>
              </w:rPr>
              <w:t>The idea of the project is to provide comparative study of EM shielding effectiveness of carbon foams, carbon ultra-thin films and epoxy/carbon composites with low filler concentration in microwave frequency range and to support the experimental data with an adequate theoretical model of materials’ electromagnetics. On the basis of our theoretical simulations and experimental database collected within the project implementation, we intent to contribute into solution of one of the most challenging problem in material science: to develop EM coating through design-oriented-approach.</w:t>
            </w:r>
          </w:p>
        </w:tc>
      </w:tr>
      <w:tr w:rsidR="00B951A0"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B951A0" w:rsidRPr="00B951A0" w:rsidRDefault="00B951A0" w:rsidP="00D07213">
            <w:pPr>
              <w:jc w:val="center"/>
              <w:rPr>
                <w:rFonts w:ascii="Arial" w:hAnsi="Arial" w:cs="Arial"/>
                <w:sz w:val="20"/>
                <w:szCs w:val="20"/>
                <w:lang w:val="en-US"/>
              </w:rPr>
            </w:pPr>
            <w:r w:rsidRPr="00B951A0">
              <w:rPr>
                <w:rFonts w:ascii="Arial" w:hAnsi="Arial" w:cs="Arial"/>
                <w:sz w:val="20"/>
                <w:szCs w:val="20"/>
                <w:lang w:val="en-US"/>
              </w:rPr>
              <w:t>17</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B951A0" w:rsidRPr="00B951A0" w:rsidRDefault="00B951A0" w:rsidP="005C370C">
            <w:pPr>
              <w:rPr>
                <w:rFonts w:ascii="Arial" w:hAnsi="Arial" w:cs="Arial"/>
                <w:sz w:val="20"/>
                <w:szCs w:val="20"/>
                <w:lang w:val="en-US"/>
              </w:rPr>
            </w:pPr>
            <w:r w:rsidRPr="00B951A0">
              <w:rPr>
                <w:rFonts w:ascii="Arial" w:hAnsi="Arial" w:cs="Arial"/>
                <w:sz w:val="20"/>
                <w:szCs w:val="20"/>
                <w:lang w:val="en-US"/>
              </w:rPr>
              <w:t>612285</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B951A0" w:rsidRPr="00B951A0" w:rsidRDefault="00B951A0" w:rsidP="00B951A0">
            <w:pPr>
              <w:tabs>
                <w:tab w:val="left" w:pos="6521"/>
              </w:tabs>
              <w:rPr>
                <w:rFonts w:ascii="Arial" w:hAnsi="Arial" w:cs="Arial"/>
                <w:sz w:val="20"/>
                <w:szCs w:val="20"/>
                <w:lang w:val="en-US"/>
              </w:rPr>
            </w:pPr>
            <w:r w:rsidRPr="00B951A0">
              <w:rPr>
                <w:rFonts w:ascii="Arial" w:hAnsi="Arial" w:cs="Arial"/>
                <w:sz w:val="20"/>
                <w:szCs w:val="20"/>
                <w:lang w:val="en-US"/>
              </w:rPr>
              <w:t>Institute of Nuclear Problems,</w:t>
            </w:r>
          </w:p>
          <w:p w:rsidR="00B951A0" w:rsidRPr="00B951A0" w:rsidRDefault="00B951A0" w:rsidP="00B951A0">
            <w:pPr>
              <w:tabs>
                <w:tab w:val="left" w:pos="6521"/>
              </w:tabs>
              <w:rPr>
                <w:rFonts w:ascii="Arial" w:hAnsi="Arial" w:cs="Arial"/>
                <w:sz w:val="20"/>
                <w:szCs w:val="20"/>
                <w:lang w:val="en-US"/>
              </w:rPr>
            </w:pPr>
            <w:r w:rsidRPr="00B951A0">
              <w:rPr>
                <w:rFonts w:ascii="Arial" w:hAnsi="Arial" w:cs="Arial"/>
                <w:sz w:val="20"/>
                <w:szCs w:val="20"/>
                <w:lang w:val="en-US"/>
              </w:rPr>
              <w:t>Belarusian State University,</w:t>
            </w:r>
          </w:p>
          <w:p w:rsidR="00B951A0" w:rsidRPr="00B951A0" w:rsidRDefault="00B951A0" w:rsidP="005C370C">
            <w:pPr>
              <w:tabs>
                <w:tab w:val="left" w:pos="6521"/>
              </w:tabs>
              <w:rPr>
                <w:rFonts w:ascii="Arial" w:hAnsi="Arial" w:cs="Arial"/>
                <w:sz w:val="20"/>
                <w:szCs w:val="20"/>
                <w:lang w:val="en-US"/>
              </w:rPr>
            </w:pPr>
            <w:r w:rsidRPr="00B951A0">
              <w:rPr>
                <w:rFonts w:ascii="Arial" w:hAnsi="Arial" w:cs="Arial"/>
                <w:sz w:val="20"/>
                <w:szCs w:val="20"/>
                <w:lang w:val="en-US"/>
              </w:rPr>
              <w:t>Sergey Maksimenko</w:t>
            </w:r>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B951A0" w:rsidRPr="00B951A0" w:rsidRDefault="00B951A0" w:rsidP="00B951A0">
            <w:pPr>
              <w:rPr>
                <w:rFonts w:ascii="Arial" w:hAnsi="Arial" w:cs="Arial"/>
                <w:sz w:val="20"/>
                <w:szCs w:val="20"/>
                <w:lang w:val="en-US"/>
              </w:rPr>
            </w:pPr>
            <w:r w:rsidRPr="00B951A0">
              <w:rPr>
                <w:rFonts w:ascii="Arial" w:hAnsi="Arial" w:cs="Arial"/>
                <w:sz w:val="20"/>
                <w:szCs w:val="20"/>
                <w:lang w:val="en-US"/>
              </w:rPr>
              <w:t>CANTOR 2014-2017</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B951A0" w:rsidRPr="00B951A0" w:rsidRDefault="00B951A0" w:rsidP="005C370C">
            <w:pPr>
              <w:rPr>
                <w:rFonts w:ascii="Arial" w:hAnsi="Arial" w:cs="Arial"/>
                <w:sz w:val="20"/>
                <w:szCs w:val="20"/>
                <w:lang w:val="en-US"/>
              </w:rPr>
            </w:pPr>
            <w:r w:rsidRPr="00B951A0">
              <w:rPr>
                <w:rFonts w:ascii="Arial" w:hAnsi="Arial" w:cs="Arial"/>
                <w:sz w:val="20"/>
                <w:szCs w:val="20"/>
                <w:lang w:val="en-US"/>
              </w:rPr>
              <w:t xml:space="preserve">Carbon-nanotube-based terahertz-to-optics </w:t>
            </w:r>
            <w:proofErr w:type="spellStart"/>
            <w:r w:rsidRPr="00B951A0">
              <w:rPr>
                <w:rFonts w:ascii="Arial" w:hAnsi="Arial" w:cs="Arial"/>
                <w:sz w:val="20"/>
                <w:szCs w:val="20"/>
                <w:lang w:val="en-US"/>
              </w:rPr>
              <w:t>rectenna</w:t>
            </w:r>
            <w:proofErr w:type="spellEnd"/>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F24D3B" w:rsidRPr="00F24D3B" w:rsidRDefault="00F24D3B" w:rsidP="00F24D3B">
            <w:pPr>
              <w:rPr>
                <w:rFonts w:ascii="Arial" w:hAnsi="Arial" w:cs="Arial"/>
                <w:sz w:val="20"/>
                <w:szCs w:val="20"/>
                <w:lang w:val="en-US"/>
              </w:rPr>
            </w:pPr>
            <w:r w:rsidRPr="00F24D3B">
              <w:rPr>
                <w:rFonts w:ascii="Arial" w:hAnsi="Arial" w:cs="Arial"/>
                <w:sz w:val="20"/>
                <w:szCs w:val="20"/>
                <w:lang w:val="en-US"/>
              </w:rPr>
              <w:t>The efficiency of traditional semiconductor solar cells is subject to a fundamental limitation, known as the Shockley-</w:t>
            </w:r>
            <w:proofErr w:type="spellStart"/>
            <w:r w:rsidRPr="00F24D3B">
              <w:rPr>
                <w:rFonts w:ascii="Arial" w:hAnsi="Arial" w:cs="Arial"/>
                <w:sz w:val="20"/>
                <w:szCs w:val="20"/>
                <w:lang w:val="en-US"/>
              </w:rPr>
              <w:t>Queisser</w:t>
            </w:r>
            <w:proofErr w:type="spellEnd"/>
            <w:r>
              <w:rPr>
                <w:rFonts w:ascii="Arial" w:hAnsi="Arial" w:cs="Arial"/>
                <w:sz w:val="20"/>
                <w:szCs w:val="20"/>
                <w:lang w:val="en-US"/>
              </w:rPr>
              <w:t xml:space="preserve"> </w:t>
            </w:r>
            <w:r w:rsidRPr="00F24D3B">
              <w:rPr>
                <w:rFonts w:ascii="Arial" w:hAnsi="Arial" w:cs="Arial"/>
                <w:sz w:val="20"/>
                <w:szCs w:val="20"/>
                <w:lang w:val="en-US"/>
              </w:rPr>
              <w:t>recombination limit, and is found to be near 30 per cent. The invention in the early eighties of solar cell rectifying antennas</w:t>
            </w:r>
            <w:r>
              <w:rPr>
                <w:rFonts w:ascii="Arial" w:hAnsi="Arial" w:cs="Arial"/>
                <w:sz w:val="20"/>
                <w:szCs w:val="20"/>
                <w:lang w:val="en-US"/>
              </w:rPr>
              <w:t xml:space="preserve"> </w:t>
            </w:r>
            <w:r w:rsidRPr="00F24D3B">
              <w:rPr>
                <w:rFonts w:ascii="Arial" w:hAnsi="Arial" w:cs="Arial"/>
                <w:sz w:val="20"/>
                <w:szCs w:val="20"/>
                <w:lang w:val="en-US"/>
              </w:rPr>
              <w:t>(</w:t>
            </w:r>
            <w:proofErr w:type="spellStart"/>
            <w:r w:rsidRPr="00F24D3B">
              <w:rPr>
                <w:rFonts w:ascii="Arial" w:hAnsi="Arial" w:cs="Arial"/>
                <w:sz w:val="20"/>
                <w:szCs w:val="20"/>
                <w:lang w:val="en-US"/>
              </w:rPr>
              <w:t>rectennas</w:t>
            </w:r>
            <w:proofErr w:type="spellEnd"/>
            <w:r w:rsidRPr="00F24D3B">
              <w:rPr>
                <w:rFonts w:ascii="Arial" w:hAnsi="Arial" w:cs="Arial"/>
                <w:sz w:val="20"/>
                <w:szCs w:val="20"/>
                <w:lang w:val="en-US"/>
              </w:rPr>
              <w:t>) - a combination of an optical antenna and a rectifying diode to efficiently absorb the incident solar radiation and</w:t>
            </w:r>
            <w:r>
              <w:rPr>
                <w:rFonts w:ascii="Arial" w:hAnsi="Arial" w:cs="Arial"/>
                <w:sz w:val="20"/>
                <w:szCs w:val="20"/>
                <w:lang w:val="en-US"/>
              </w:rPr>
              <w:t xml:space="preserve"> </w:t>
            </w:r>
            <w:r w:rsidRPr="00F24D3B">
              <w:rPr>
                <w:rFonts w:ascii="Arial" w:hAnsi="Arial" w:cs="Arial"/>
                <w:sz w:val="20"/>
                <w:szCs w:val="20"/>
                <w:lang w:val="en-US"/>
              </w:rPr>
              <w:t>directly convert the ac field across the antenna into the dc power - provides a way to overcome the limitation. The recent</w:t>
            </w:r>
            <w:r>
              <w:rPr>
                <w:rFonts w:ascii="Arial" w:hAnsi="Arial" w:cs="Arial"/>
                <w:sz w:val="20"/>
                <w:szCs w:val="20"/>
                <w:lang w:val="en-US"/>
              </w:rPr>
              <w:t xml:space="preserve"> </w:t>
            </w:r>
            <w:r w:rsidRPr="00F24D3B">
              <w:rPr>
                <w:rFonts w:ascii="Arial" w:hAnsi="Arial" w:cs="Arial"/>
                <w:sz w:val="20"/>
                <w:szCs w:val="20"/>
                <w:lang w:val="en-US"/>
              </w:rPr>
              <w:t xml:space="preserve">rapid technological progress in the design of different </w:t>
            </w:r>
            <w:proofErr w:type="spellStart"/>
            <w:r w:rsidRPr="00F24D3B">
              <w:rPr>
                <w:rFonts w:ascii="Arial" w:hAnsi="Arial" w:cs="Arial"/>
                <w:sz w:val="20"/>
                <w:szCs w:val="20"/>
                <w:lang w:val="en-US"/>
              </w:rPr>
              <w:t>nano</w:t>
            </w:r>
            <w:proofErr w:type="spellEnd"/>
            <w:r w:rsidRPr="00F24D3B">
              <w:rPr>
                <w:rFonts w:ascii="Arial" w:hAnsi="Arial" w:cs="Arial"/>
                <w:sz w:val="20"/>
                <w:szCs w:val="20"/>
                <w:lang w:val="en-US"/>
              </w:rPr>
              <w:t>-dimensional structures gives rise to a new promising possibility</w:t>
            </w:r>
            <w:r>
              <w:rPr>
                <w:rFonts w:ascii="Arial" w:hAnsi="Arial" w:cs="Arial"/>
                <w:sz w:val="20"/>
                <w:szCs w:val="20"/>
                <w:lang w:val="en-US"/>
              </w:rPr>
              <w:t xml:space="preserve"> </w:t>
            </w:r>
            <w:r w:rsidRPr="00F24D3B">
              <w:rPr>
                <w:rFonts w:ascii="Arial" w:hAnsi="Arial" w:cs="Arial"/>
                <w:sz w:val="20"/>
                <w:szCs w:val="20"/>
                <w:lang w:val="en-US"/>
              </w:rPr>
              <w:t xml:space="preserve">in designing </w:t>
            </w:r>
            <w:proofErr w:type="spellStart"/>
            <w:r w:rsidRPr="00F24D3B">
              <w:rPr>
                <w:rFonts w:ascii="Arial" w:hAnsi="Arial" w:cs="Arial"/>
                <w:sz w:val="20"/>
                <w:szCs w:val="20"/>
                <w:lang w:val="en-US"/>
              </w:rPr>
              <w:t>nanorectennas</w:t>
            </w:r>
            <w:proofErr w:type="spellEnd"/>
            <w:r w:rsidRPr="00F24D3B">
              <w:rPr>
                <w:rFonts w:ascii="Arial" w:hAnsi="Arial" w:cs="Arial"/>
                <w:sz w:val="20"/>
                <w:szCs w:val="20"/>
                <w:lang w:val="en-US"/>
              </w:rPr>
              <w:t>. A solar cell will incorporate a large array of such elements, which provide high conversion</w:t>
            </w:r>
            <w:r>
              <w:rPr>
                <w:rFonts w:ascii="Arial" w:hAnsi="Arial" w:cs="Arial"/>
                <w:sz w:val="20"/>
                <w:szCs w:val="20"/>
                <w:lang w:val="en-US"/>
              </w:rPr>
              <w:t xml:space="preserve"> </w:t>
            </w:r>
            <w:r w:rsidRPr="00F24D3B">
              <w:rPr>
                <w:rFonts w:ascii="Arial" w:hAnsi="Arial" w:cs="Arial"/>
                <w:sz w:val="20"/>
                <w:szCs w:val="20"/>
                <w:lang w:val="en-US"/>
              </w:rPr>
              <w:t>efficiency and can be produced cheaply in a roll-to-roll process. However, a practical realization of such devices requires</w:t>
            </w:r>
            <w:r>
              <w:rPr>
                <w:rFonts w:ascii="Arial" w:hAnsi="Arial" w:cs="Arial"/>
                <w:sz w:val="20"/>
                <w:szCs w:val="20"/>
                <w:lang w:val="en-US"/>
              </w:rPr>
              <w:t xml:space="preserve"> </w:t>
            </w:r>
            <w:r w:rsidRPr="00F24D3B">
              <w:rPr>
                <w:rFonts w:ascii="Arial" w:hAnsi="Arial" w:cs="Arial"/>
                <w:sz w:val="20"/>
                <w:szCs w:val="20"/>
                <w:lang w:val="en-US"/>
              </w:rPr>
              <w:t xml:space="preserve">precise theoretical </w:t>
            </w:r>
            <w:proofErr w:type="spellStart"/>
            <w:r w:rsidRPr="00F24D3B">
              <w:rPr>
                <w:rFonts w:ascii="Arial" w:hAnsi="Arial" w:cs="Arial"/>
                <w:sz w:val="20"/>
                <w:szCs w:val="20"/>
                <w:lang w:val="en-US"/>
              </w:rPr>
              <w:t>modelling</w:t>
            </w:r>
            <w:proofErr w:type="spellEnd"/>
            <w:r w:rsidRPr="00F24D3B">
              <w:rPr>
                <w:rFonts w:ascii="Arial" w:hAnsi="Arial" w:cs="Arial"/>
                <w:sz w:val="20"/>
                <w:szCs w:val="20"/>
                <w:lang w:val="en-US"/>
              </w:rPr>
              <w:t xml:space="preserve"> and experimental study to provide optimization of the antenna and </w:t>
            </w:r>
            <w:proofErr w:type="spellStart"/>
            <w:r w:rsidRPr="00F24D3B">
              <w:rPr>
                <w:rFonts w:ascii="Arial" w:hAnsi="Arial" w:cs="Arial"/>
                <w:sz w:val="20"/>
                <w:szCs w:val="20"/>
                <w:lang w:val="en-US"/>
              </w:rPr>
              <w:t>nanocontact</w:t>
            </w:r>
            <w:proofErr w:type="spellEnd"/>
            <w:r w:rsidRPr="00F24D3B">
              <w:rPr>
                <w:rFonts w:ascii="Arial" w:hAnsi="Arial" w:cs="Arial"/>
                <w:sz w:val="20"/>
                <w:szCs w:val="20"/>
                <w:lang w:val="en-US"/>
              </w:rPr>
              <w:t xml:space="preserve"> configuration.</w:t>
            </w:r>
          </w:p>
          <w:p w:rsidR="00F24D3B" w:rsidRPr="00F24D3B" w:rsidRDefault="00F24D3B" w:rsidP="00F24D3B">
            <w:pPr>
              <w:rPr>
                <w:rFonts w:hint="eastAsia"/>
                <w:lang w:val="en-US"/>
              </w:rPr>
            </w:pPr>
            <w:r w:rsidRPr="00F24D3B">
              <w:rPr>
                <w:rFonts w:ascii="Arial" w:hAnsi="Arial" w:cs="Arial"/>
                <w:sz w:val="20"/>
                <w:szCs w:val="20"/>
                <w:lang w:val="en-US"/>
              </w:rPr>
              <w:lastRenderedPageBreak/>
              <w:t xml:space="preserve">The project focuses on the physics and theoretical </w:t>
            </w:r>
            <w:proofErr w:type="spellStart"/>
            <w:r w:rsidRPr="00F24D3B">
              <w:rPr>
                <w:rFonts w:ascii="Arial" w:hAnsi="Arial" w:cs="Arial"/>
                <w:sz w:val="20"/>
                <w:szCs w:val="20"/>
                <w:lang w:val="en-US"/>
              </w:rPr>
              <w:t>modelling</w:t>
            </w:r>
            <w:proofErr w:type="spellEnd"/>
            <w:r w:rsidRPr="00F24D3B">
              <w:rPr>
                <w:rFonts w:ascii="Arial" w:hAnsi="Arial" w:cs="Arial"/>
                <w:sz w:val="20"/>
                <w:szCs w:val="20"/>
                <w:lang w:val="en-US"/>
              </w:rPr>
              <w:t xml:space="preserve"> of the </w:t>
            </w:r>
            <w:proofErr w:type="spellStart"/>
            <w:r w:rsidRPr="00F24D3B">
              <w:rPr>
                <w:rFonts w:ascii="Arial" w:hAnsi="Arial" w:cs="Arial"/>
                <w:sz w:val="20"/>
                <w:szCs w:val="20"/>
                <w:lang w:val="en-US"/>
              </w:rPr>
              <w:t>nanorectenna</w:t>
            </w:r>
            <w:proofErr w:type="spellEnd"/>
            <w:r w:rsidRPr="00F24D3B">
              <w:rPr>
                <w:rFonts w:ascii="Arial" w:hAnsi="Arial" w:cs="Arial"/>
                <w:sz w:val="20"/>
                <w:szCs w:val="20"/>
                <w:lang w:val="en-US"/>
              </w:rPr>
              <w:t xml:space="preserve"> performance. The rectification effect</w:t>
            </w:r>
            <w:r>
              <w:rPr>
                <w:rFonts w:ascii="Arial" w:hAnsi="Arial" w:cs="Arial"/>
                <w:sz w:val="20"/>
                <w:szCs w:val="20"/>
                <w:lang w:val="en-US"/>
              </w:rPr>
              <w:t xml:space="preserve"> </w:t>
            </w:r>
            <w:r w:rsidRPr="00F24D3B">
              <w:rPr>
                <w:rFonts w:ascii="Arial" w:hAnsi="Arial" w:cs="Arial"/>
                <w:sz w:val="20"/>
                <w:szCs w:val="20"/>
                <w:lang w:val="en-US"/>
              </w:rPr>
              <w:t>comes from the photo-assisted charge carrier tunneling through the nanotube energy gap. For the efficiency enhancement</w:t>
            </w:r>
            <w:r>
              <w:rPr>
                <w:rFonts w:ascii="Arial" w:hAnsi="Arial" w:cs="Arial"/>
                <w:sz w:val="20"/>
                <w:szCs w:val="20"/>
                <w:lang w:val="en-US"/>
              </w:rPr>
              <w:t xml:space="preserve"> </w:t>
            </w:r>
            <w:r w:rsidRPr="00F24D3B">
              <w:rPr>
                <w:rFonts w:ascii="Arial" w:hAnsi="Arial" w:cs="Arial"/>
                <w:sz w:val="20"/>
                <w:szCs w:val="20"/>
                <w:lang w:val="en-US"/>
              </w:rPr>
              <w:t xml:space="preserve">we propose using the coherent effect of the photon dressing of electron-hole pairs. Theoretical </w:t>
            </w:r>
            <w:proofErr w:type="spellStart"/>
            <w:r w:rsidRPr="00F24D3B">
              <w:rPr>
                <w:rFonts w:ascii="Arial" w:hAnsi="Arial" w:cs="Arial"/>
                <w:sz w:val="20"/>
                <w:szCs w:val="20"/>
                <w:lang w:val="en-US"/>
              </w:rPr>
              <w:t>modelling</w:t>
            </w:r>
            <w:proofErr w:type="spellEnd"/>
            <w:r w:rsidRPr="00F24D3B">
              <w:rPr>
                <w:rFonts w:ascii="Arial" w:hAnsi="Arial" w:cs="Arial"/>
                <w:sz w:val="20"/>
                <w:szCs w:val="20"/>
                <w:lang w:val="en-US"/>
              </w:rPr>
              <w:t xml:space="preserve"> will be carried</w:t>
            </w:r>
            <w:r>
              <w:rPr>
                <w:rFonts w:ascii="Arial" w:hAnsi="Arial" w:cs="Arial"/>
                <w:sz w:val="20"/>
                <w:szCs w:val="20"/>
                <w:lang w:val="en-US"/>
              </w:rPr>
              <w:t xml:space="preserve"> </w:t>
            </w:r>
            <w:r w:rsidRPr="00F24D3B">
              <w:rPr>
                <w:rFonts w:ascii="Arial" w:hAnsi="Arial" w:cs="Arial"/>
                <w:sz w:val="20"/>
                <w:szCs w:val="20"/>
                <w:lang w:val="en-US"/>
              </w:rPr>
              <w:t xml:space="preserve">out on the basis of the </w:t>
            </w:r>
            <w:proofErr w:type="spellStart"/>
            <w:r w:rsidRPr="00F24D3B">
              <w:rPr>
                <w:rFonts w:ascii="Arial" w:hAnsi="Arial" w:cs="Arial"/>
                <w:sz w:val="20"/>
                <w:szCs w:val="20"/>
                <w:lang w:val="en-US"/>
              </w:rPr>
              <w:t>Landauer</w:t>
            </w:r>
            <w:proofErr w:type="spellEnd"/>
            <w:r w:rsidRPr="00F24D3B">
              <w:rPr>
                <w:rFonts w:ascii="Arial" w:hAnsi="Arial" w:cs="Arial"/>
                <w:sz w:val="20"/>
                <w:szCs w:val="20"/>
                <w:lang w:val="en-US"/>
              </w:rPr>
              <w:t xml:space="preserve">- </w:t>
            </w:r>
            <w:proofErr w:type="spellStart"/>
            <w:r w:rsidRPr="00F24D3B">
              <w:rPr>
                <w:rFonts w:ascii="Arial" w:hAnsi="Arial" w:cs="Arial"/>
                <w:sz w:val="20"/>
                <w:szCs w:val="20"/>
                <w:lang w:val="en-US"/>
              </w:rPr>
              <w:t>Büttiker</w:t>
            </w:r>
            <w:proofErr w:type="spellEnd"/>
            <w:r w:rsidRPr="00F24D3B">
              <w:rPr>
                <w:rFonts w:ascii="Arial" w:hAnsi="Arial" w:cs="Arial"/>
                <w:sz w:val="20"/>
                <w:szCs w:val="20"/>
                <w:lang w:val="en-US"/>
              </w:rPr>
              <w:t xml:space="preserve"> formalism extended to the case of photon-dressed electrons. The fundamental</w:t>
            </w:r>
            <w:r>
              <w:rPr>
                <w:rFonts w:ascii="Arial" w:hAnsi="Arial" w:cs="Arial"/>
                <w:sz w:val="20"/>
                <w:szCs w:val="20"/>
                <w:lang w:val="en-US"/>
              </w:rPr>
              <w:t xml:space="preserve"> </w:t>
            </w:r>
            <w:r w:rsidRPr="00F24D3B">
              <w:rPr>
                <w:rFonts w:ascii="Arial" w:hAnsi="Arial" w:cs="Arial"/>
                <w:sz w:val="20"/>
                <w:szCs w:val="20"/>
                <w:lang w:val="en-US"/>
              </w:rPr>
              <w:t xml:space="preserve">thermodynamic limitation of the </w:t>
            </w:r>
            <w:proofErr w:type="spellStart"/>
            <w:r w:rsidRPr="00F24D3B">
              <w:rPr>
                <w:rFonts w:ascii="Arial" w:hAnsi="Arial" w:cs="Arial"/>
                <w:sz w:val="20"/>
                <w:szCs w:val="20"/>
                <w:lang w:val="en-US"/>
              </w:rPr>
              <w:t>rectenna</w:t>
            </w:r>
            <w:proofErr w:type="spellEnd"/>
            <w:r w:rsidRPr="00F24D3B">
              <w:rPr>
                <w:rFonts w:ascii="Arial" w:hAnsi="Arial" w:cs="Arial"/>
                <w:sz w:val="20"/>
                <w:szCs w:val="20"/>
                <w:lang w:val="en-US"/>
              </w:rPr>
              <w:t xml:space="preserve"> efficiency and the prospective applications of the device will be studied. This</w:t>
            </w:r>
            <w:r>
              <w:rPr>
                <w:rFonts w:ascii="Arial" w:hAnsi="Arial" w:cs="Arial"/>
                <w:sz w:val="20"/>
                <w:szCs w:val="20"/>
                <w:lang w:val="en-US"/>
              </w:rPr>
              <w:t xml:space="preserve"> </w:t>
            </w:r>
            <w:r w:rsidRPr="00F24D3B">
              <w:rPr>
                <w:rFonts w:ascii="Arial" w:hAnsi="Arial" w:cs="Arial"/>
                <w:sz w:val="20"/>
                <w:szCs w:val="20"/>
                <w:lang w:val="en-US"/>
              </w:rPr>
              <w:t>multidisciplinary and challenging project relies on the complementary expertise of the consortium teams and is based on</w:t>
            </w:r>
            <w:r>
              <w:rPr>
                <w:rFonts w:ascii="Arial" w:hAnsi="Arial" w:cs="Arial"/>
                <w:sz w:val="20"/>
                <w:szCs w:val="20"/>
                <w:lang w:val="en-US"/>
              </w:rPr>
              <w:t xml:space="preserve"> </w:t>
            </w:r>
            <w:r w:rsidRPr="00F24D3B">
              <w:rPr>
                <w:rFonts w:ascii="Arial" w:hAnsi="Arial" w:cs="Arial"/>
                <w:sz w:val="20"/>
                <w:szCs w:val="20"/>
                <w:lang w:val="en-US"/>
              </w:rPr>
              <w:t xml:space="preserve">an original approach - </w:t>
            </w:r>
            <w:proofErr w:type="spellStart"/>
            <w:r w:rsidRPr="00F24D3B">
              <w:rPr>
                <w:rFonts w:ascii="Arial" w:hAnsi="Arial" w:cs="Arial"/>
                <w:sz w:val="20"/>
                <w:szCs w:val="20"/>
                <w:lang w:val="en-US"/>
              </w:rPr>
              <w:t>nanoelectromagnetics</w:t>
            </w:r>
            <w:proofErr w:type="spellEnd"/>
            <w:r w:rsidRPr="00F24D3B">
              <w:rPr>
                <w:rFonts w:ascii="Arial" w:hAnsi="Arial" w:cs="Arial"/>
                <w:sz w:val="20"/>
                <w:szCs w:val="20"/>
                <w:lang w:val="en-US"/>
              </w:rPr>
              <w:t xml:space="preserve"> – combining the electrodynamics of </w:t>
            </w:r>
            <w:proofErr w:type="spellStart"/>
            <w:r w:rsidRPr="00F24D3B">
              <w:rPr>
                <w:rFonts w:ascii="Arial" w:hAnsi="Arial" w:cs="Arial"/>
                <w:sz w:val="20"/>
                <w:szCs w:val="20"/>
                <w:lang w:val="en-US"/>
              </w:rPr>
              <w:t>mesoscopic</w:t>
            </w:r>
            <w:proofErr w:type="spellEnd"/>
            <w:r w:rsidRPr="00F24D3B">
              <w:rPr>
                <w:rFonts w:ascii="Arial" w:hAnsi="Arial" w:cs="Arial"/>
                <w:sz w:val="20"/>
                <w:szCs w:val="20"/>
                <w:lang w:val="en-US"/>
              </w:rPr>
              <w:t xml:space="preserve"> inhomogeneous media and</w:t>
            </w:r>
            <w:r>
              <w:rPr>
                <w:rFonts w:ascii="Arial" w:hAnsi="Arial" w:cs="Arial"/>
                <w:sz w:val="20"/>
                <w:szCs w:val="20"/>
                <w:lang w:val="en-US"/>
              </w:rPr>
              <w:t xml:space="preserve"> </w:t>
            </w:r>
            <w:r w:rsidRPr="00F24D3B">
              <w:rPr>
                <w:rFonts w:ascii="Arial" w:hAnsi="Arial" w:cs="Arial"/>
                <w:sz w:val="20"/>
                <w:szCs w:val="20"/>
                <w:lang w:val="en-US"/>
              </w:rPr>
              <w:t>quantum transport theory of charge carriers in structures with reduced dimensionality.</w:t>
            </w:r>
          </w:p>
          <w:p w:rsidR="00B951A0" w:rsidRPr="00B951A0" w:rsidRDefault="00B951A0" w:rsidP="00B951A0">
            <w:pPr>
              <w:tabs>
                <w:tab w:val="left" w:pos="709"/>
              </w:tabs>
              <w:autoSpaceDE w:val="0"/>
              <w:autoSpaceDN w:val="0"/>
              <w:adjustRightInd w:val="0"/>
              <w:spacing w:after="100" w:afterAutospacing="1"/>
              <w:jc w:val="both"/>
              <w:rPr>
                <w:rFonts w:ascii="Arial" w:hAnsi="Arial" w:cs="Arial"/>
                <w:sz w:val="20"/>
                <w:szCs w:val="20"/>
                <w:lang w:val="en-US"/>
              </w:rPr>
            </w:pPr>
          </w:p>
        </w:tc>
      </w:tr>
      <w:tr w:rsidR="00BA7986" w:rsidRPr="00F24D3B" w:rsidTr="00917BEB">
        <w:trPr>
          <w:gridAfter w:val="2"/>
          <w:wAfter w:w="273" w:type="dxa"/>
          <w:trHeight w:val="750"/>
        </w:trPr>
        <w:tc>
          <w:tcPr>
            <w:tcW w:w="871" w:type="dxa"/>
            <w:tcBorders>
              <w:top w:val="single" w:sz="4" w:space="0" w:color="auto"/>
              <w:left w:val="single" w:sz="4" w:space="0" w:color="auto"/>
              <w:bottom w:val="single" w:sz="4" w:space="0" w:color="auto"/>
              <w:right w:val="single" w:sz="4" w:space="0" w:color="auto"/>
            </w:tcBorders>
            <w:shd w:val="clear" w:color="FFFFFF" w:fill="FF3300"/>
            <w:vAlign w:val="center"/>
          </w:tcPr>
          <w:p w:rsidR="00BA7986" w:rsidRPr="00B951A0" w:rsidRDefault="00BA7986" w:rsidP="00D07213">
            <w:pPr>
              <w:jc w:val="center"/>
              <w:rPr>
                <w:rFonts w:ascii="Arial" w:hAnsi="Arial" w:cs="Arial"/>
                <w:sz w:val="20"/>
                <w:szCs w:val="20"/>
                <w:lang w:val="en-US"/>
              </w:rPr>
            </w:pPr>
            <w:r>
              <w:rPr>
                <w:rFonts w:ascii="Arial" w:hAnsi="Arial" w:cs="Arial"/>
                <w:sz w:val="20"/>
                <w:szCs w:val="20"/>
                <w:lang w:val="en-US"/>
              </w:rPr>
              <w:lastRenderedPageBreak/>
              <w:t>18</w:t>
            </w:r>
          </w:p>
        </w:tc>
        <w:tc>
          <w:tcPr>
            <w:tcW w:w="1269" w:type="dxa"/>
            <w:tcBorders>
              <w:top w:val="single" w:sz="4" w:space="0" w:color="auto"/>
              <w:left w:val="single" w:sz="4" w:space="0" w:color="auto"/>
              <w:bottom w:val="single" w:sz="4" w:space="0" w:color="auto"/>
              <w:right w:val="single" w:sz="4" w:space="0" w:color="auto"/>
            </w:tcBorders>
            <w:shd w:val="clear" w:color="FFFFFF" w:fill="FF3300"/>
            <w:noWrap/>
            <w:vAlign w:val="center"/>
          </w:tcPr>
          <w:p w:rsidR="00BA7986" w:rsidRPr="00B951A0" w:rsidRDefault="00BA7986" w:rsidP="005C370C">
            <w:pPr>
              <w:rPr>
                <w:rFonts w:ascii="Arial" w:hAnsi="Arial" w:cs="Arial"/>
                <w:sz w:val="20"/>
                <w:szCs w:val="20"/>
                <w:lang w:val="en-US"/>
              </w:rPr>
            </w:pPr>
            <w:r w:rsidRPr="00BA7986">
              <w:rPr>
                <w:rFonts w:ascii="Arial" w:hAnsi="Arial" w:cs="Arial"/>
                <w:sz w:val="20"/>
                <w:szCs w:val="20"/>
              </w:rPr>
              <w:t>612593</w:t>
            </w:r>
          </w:p>
        </w:tc>
        <w:tc>
          <w:tcPr>
            <w:tcW w:w="1424" w:type="dxa"/>
            <w:tcBorders>
              <w:top w:val="single" w:sz="4" w:space="0" w:color="auto"/>
              <w:left w:val="single" w:sz="4" w:space="0" w:color="auto"/>
              <w:bottom w:val="single" w:sz="4" w:space="0" w:color="auto"/>
              <w:right w:val="single" w:sz="4" w:space="0" w:color="auto"/>
            </w:tcBorders>
            <w:shd w:val="clear" w:color="FFFFFF" w:fill="auto"/>
            <w:vAlign w:val="center"/>
          </w:tcPr>
          <w:p w:rsidR="00BA7986" w:rsidRDefault="00BA7986" w:rsidP="00BA7986">
            <w:pPr>
              <w:tabs>
                <w:tab w:val="left" w:pos="6521"/>
              </w:tabs>
              <w:rPr>
                <w:rFonts w:ascii="Arial" w:hAnsi="Arial" w:cs="Arial"/>
                <w:sz w:val="20"/>
                <w:szCs w:val="20"/>
                <w:lang w:val="en-US"/>
              </w:rPr>
            </w:pPr>
            <w:proofErr w:type="spellStart"/>
            <w:r>
              <w:rPr>
                <w:rFonts w:ascii="Arial" w:hAnsi="Arial" w:cs="Arial"/>
                <w:sz w:val="20"/>
                <w:szCs w:val="20"/>
                <w:lang w:val="en-US"/>
              </w:rPr>
              <w:t>A.V.Luikov</w:t>
            </w:r>
            <w:proofErr w:type="spellEnd"/>
            <w:r>
              <w:rPr>
                <w:rFonts w:ascii="Arial" w:hAnsi="Arial" w:cs="Arial"/>
                <w:sz w:val="20"/>
                <w:szCs w:val="20"/>
                <w:lang w:val="en-US"/>
              </w:rPr>
              <w:t xml:space="preserve"> Heat and Mass Transfer Institute,</w:t>
            </w:r>
          </w:p>
          <w:p w:rsidR="00BA7986" w:rsidRDefault="00BA7986" w:rsidP="00BA7986">
            <w:pPr>
              <w:tabs>
                <w:tab w:val="left" w:pos="6521"/>
              </w:tabs>
              <w:rPr>
                <w:rFonts w:ascii="Arial" w:hAnsi="Arial" w:cs="Arial"/>
                <w:sz w:val="20"/>
                <w:szCs w:val="20"/>
                <w:lang w:val="en-US"/>
              </w:rPr>
            </w:pPr>
            <w:r>
              <w:rPr>
                <w:rFonts w:ascii="Arial" w:hAnsi="Arial" w:cs="Arial"/>
                <w:sz w:val="20"/>
                <w:szCs w:val="20"/>
                <w:lang w:val="en-US"/>
              </w:rPr>
              <w:t>NAS,</w:t>
            </w:r>
          </w:p>
          <w:p w:rsidR="00BA7986" w:rsidRPr="00B951A0" w:rsidRDefault="00BA7986" w:rsidP="00BA7986">
            <w:pPr>
              <w:tabs>
                <w:tab w:val="left" w:pos="6521"/>
              </w:tabs>
              <w:rPr>
                <w:rFonts w:ascii="Arial" w:hAnsi="Arial" w:cs="Arial"/>
                <w:sz w:val="20"/>
                <w:szCs w:val="20"/>
                <w:lang w:val="en-US"/>
              </w:rPr>
            </w:pPr>
            <w:r>
              <w:rPr>
                <w:rFonts w:ascii="Arial" w:hAnsi="Arial" w:cs="Arial"/>
                <w:sz w:val="20"/>
                <w:szCs w:val="20"/>
                <w:lang w:val="en-US"/>
              </w:rPr>
              <w:t xml:space="preserve">Andrei </w:t>
            </w:r>
            <w:proofErr w:type="spellStart"/>
            <w:r>
              <w:rPr>
                <w:rFonts w:ascii="Arial" w:hAnsi="Arial" w:cs="Arial"/>
                <w:sz w:val="20"/>
                <w:szCs w:val="20"/>
                <w:lang w:val="en-US"/>
              </w:rPr>
              <w:t>Khudoley</w:t>
            </w:r>
            <w:proofErr w:type="spellEnd"/>
          </w:p>
        </w:tc>
        <w:tc>
          <w:tcPr>
            <w:tcW w:w="1605"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BA7986" w:rsidRDefault="00BA7986" w:rsidP="00B951A0">
            <w:pPr>
              <w:rPr>
                <w:rFonts w:ascii="Arial" w:hAnsi="Arial" w:cs="Arial"/>
                <w:color w:val="000000"/>
                <w:sz w:val="20"/>
                <w:szCs w:val="20"/>
                <w:lang w:val="en-GB"/>
              </w:rPr>
            </w:pPr>
            <w:proofErr w:type="spellStart"/>
            <w:r w:rsidRPr="00BA7986">
              <w:rPr>
                <w:rFonts w:ascii="Arial" w:hAnsi="Arial" w:cs="Arial"/>
                <w:color w:val="000000"/>
                <w:sz w:val="20"/>
                <w:szCs w:val="20"/>
                <w:lang w:val="en-GB"/>
              </w:rPr>
              <w:t>IMBeing</w:t>
            </w:r>
            <w:proofErr w:type="spellEnd"/>
          </w:p>
          <w:p w:rsidR="00BA7986" w:rsidRPr="00B951A0" w:rsidRDefault="00BA7986" w:rsidP="00B951A0">
            <w:pPr>
              <w:rPr>
                <w:rFonts w:ascii="Arial" w:hAnsi="Arial" w:cs="Arial"/>
                <w:sz w:val="20"/>
                <w:szCs w:val="20"/>
                <w:lang w:val="en-US"/>
              </w:rPr>
            </w:pPr>
            <w:r>
              <w:rPr>
                <w:rFonts w:ascii="Arial" w:hAnsi="Arial" w:cs="Arial"/>
                <w:color w:val="000000"/>
                <w:sz w:val="20"/>
                <w:szCs w:val="20"/>
                <w:lang w:val="en-GB"/>
              </w:rPr>
              <w:t>2014-2016</w:t>
            </w:r>
          </w:p>
        </w:tc>
        <w:tc>
          <w:tcPr>
            <w:tcW w:w="2027" w:type="dxa"/>
            <w:gridSpan w:val="3"/>
            <w:tcBorders>
              <w:top w:val="single" w:sz="4" w:space="0" w:color="auto"/>
              <w:left w:val="single" w:sz="4" w:space="0" w:color="auto"/>
              <w:bottom w:val="single" w:sz="4" w:space="0" w:color="auto"/>
              <w:right w:val="single" w:sz="4" w:space="0" w:color="auto"/>
            </w:tcBorders>
            <w:shd w:val="clear" w:color="FFFFFF" w:fill="auto"/>
            <w:noWrap/>
            <w:vAlign w:val="center"/>
          </w:tcPr>
          <w:p w:rsidR="00BA7986" w:rsidRPr="00B951A0" w:rsidRDefault="00BA7986" w:rsidP="005C370C">
            <w:pPr>
              <w:rPr>
                <w:rFonts w:ascii="Arial" w:hAnsi="Arial" w:cs="Arial"/>
                <w:sz w:val="20"/>
                <w:szCs w:val="20"/>
                <w:lang w:val="en-US"/>
              </w:rPr>
            </w:pPr>
            <w:r w:rsidRPr="00BA7986">
              <w:rPr>
                <w:rFonts w:ascii="Arial" w:hAnsi="Arial" w:cs="Arial"/>
                <w:color w:val="000000"/>
                <w:sz w:val="20"/>
                <w:szCs w:val="20"/>
                <w:lang w:val="en-GB"/>
              </w:rPr>
              <w:t xml:space="preserve">Towards Intelligent Micro-Bearings – </w:t>
            </w:r>
            <w:proofErr w:type="spellStart"/>
            <w:r w:rsidRPr="00BA7986">
              <w:rPr>
                <w:rFonts w:ascii="Arial" w:hAnsi="Arial" w:cs="Arial"/>
                <w:color w:val="000000"/>
                <w:sz w:val="20"/>
                <w:szCs w:val="20"/>
                <w:lang w:val="en-GB"/>
              </w:rPr>
              <w:t>Tribological</w:t>
            </w:r>
            <w:proofErr w:type="spellEnd"/>
            <w:r w:rsidRPr="00BA7986">
              <w:rPr>
                <w:rFonts w:ascii="Arial" w:hAnsi="Arial" w:cs="Arial"/>
                <w:color w:val="000000"/>
                <w:sz w:val="20"/>
                <w:szCs w:val="20"/>
                <w:lang w:val="en-GB"/>
              </w:rPr>
              <w:t xml:space="preserve"> Aspects</w:t>
            </w:r>
          </w:p>
        </w:tc>
        <w:tc>
          <w:tcPr>
            <w:tcW w:w="771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BA7986" w:rsidRPr="00BA7986" w:rsidRDefault="00BA7986" w:rsidP="00BA7986">
            <w:pPr>
              <w:rPr>
                <w:rFonts w:ascii="Arial" w:hAnsi="Arial" w:cs="Arial"/>
                <w:sz w:val="20"/>
                <w:szCs w:val="20"/>
                <w:lang w:val="en-US"/>
              </w:rPr>
            </w:pPr>
            <w:r w:rsidRPr="00BA7986">
              <w:rPr>
                <w:rFonts w:ascii="Arial" w:hAnsi="Arial" w:cs="Arial"/>
                <w:sz w:val="20"/>
                <w:szCs w:val="20"/>
                <w:lang w:val="en-US"/>
              </w:rPr>
              <w:t xml:space="preserve">This proposal intends to deliver a basement for networking, staff exchanging and joint seminars and workshop between partners, who all deal with the problem of tribology aspects of micro-bearings including friction and lubrication of </w:t>
            </w:r>
            <w:proofErr w:type="spellStart"/>
            <w:r w:rsidRPr="00BA7986">
              <w:rPr>
                <w:rFonts w:ascii="Arial" w:hAnsi="Arial" w:cs="Arial"/>
                <w:sz w:val="20"/>
                <w:szCs w:val="20"/>
                <w:lang w:val="en-US"/>
              </w:rPr>
              <w:t>micropairs</w:t>
            </w:r>
            <w:proofErr w:type="spellEnd"/>
            <w:r w:rsidRPr="00BA7986">
              <w:rPr>
                <w:rFonts w:ascii="Arial" w:hAnsi="Arial" w:cs="Arial"/>
                <w:sz w:val="20"/>
                <w:szCs w:val="20"/>
                <w:lang w:val="en-US"/>
              </w:rPr>
              <w:t xml:space="preserve"> and friction of micro-joints in conical, spherical, cylindrical, parabolic and hyperbolical micro-bearings. The aim is shaping a focus group for further cooperation and joint scientific researches in the mentioned field.</w:t>
            </w:r>
          </w:p>
          <w:p w:rsidR="00BA7986" w:rsidRPr="00BA7986" w:rsidRDefault="00BA7986" w:rsidP="00BA7986">
            <w:pPr>
              <w:shd w:val="clear" w:color="auto" w:fill="FFFFFF"/>
              <w:rPr>
                <w:rFonts w:ascii="Arial" w:hAnsi="Arial" w:cs="Arial"/>
                <w:sz w:val="20"/>
                <w:szCs w:val="20"/>
                <w:lang w:val="en-US"/>
              </w:rPr>
            </w:pPr>
            <w:proofErr w:type="spellStart"/>
            <w:r w:rsidRPr="00BA7986">
              <w:rPr>
                <w:rFonts w:ascii="Arial" w:hAnsi="Arial" w:cs="Arial"/>
                <w:sz w:val="20"/>
                <w:szCs w:val="20"/>
                <w:lang w:val="en-US"/>
              </w:rPr>
              <w:t>Microbearings</w:t>
            </w:r>
            <w:proofErr w:type="spellEnd"/>
            <w:r w:rsidRPr="00BA7986">
              <w:rPr>
                <w:rFonts w:ascii="Arial" w:hAnsi="Arial" w:cs="Arial"/>
                <w:sz w:val="20"/>
                <w:szCs w:val="20"/>
                <w:lang w:val="en-US"/>
              </w:rPr>
              <w:t xml:space="preserve"> are used today in different fields: bioengineering and biotechnology, industrial Micro Elements and Micro Systems (MEMS), Micro Power Units (MPU) and Micro Engines (ME), control systems and actuators and many others. Moreover, there are numerous analogies between bio-bearings (for example knees) and micro-bearings in their hydrodynamic behavior, lubrication processes and </w:t>
            </w:r>
            <w:proofErr w:type="spellStart"/>
            <w:r w:rsidRPr="00BA7986">
              <w:rPr>
                <w:rFonts w:ascii="Arial" w:hAnsi="Arial" w:cs="Arial"/>
                <w:sz w:val="20"/>
                <w:szCs w:val="20"/>
                <w:lang w:val="en-US"/>
              </w:rPr>
              <w:t>tribological</w:t>
            </w:r>
            <w:proofErr w:type="spellEnd"/>
            <w:r w:rsidRPr="00BA7986">
              <w:rPr>
                <w:rFonts w:ascii="Arial" w:hAnsi="Arial" w:cs="Arial"/>
                <w:sz w:val="20"/>
                <w:szCs w:val="20"/>
                <w:lang w:val="en-US"/>
              </w:rPr>
              <w:t xml:space="preserve"> aspects.</w:t>
            </w:r>
          </w:p>
          <w:p w:rsidR="00BA7986" w:rsidRPr="00BA7986" w:rsidRDefault="00BA7986" w:rsidP="00BA7986">
            <w:pPr>
              <w:shd w:val="clear" w:color="auto" w:fill="FFFFFF"/>
              <w:rPr>
                <w:rFonts w:ascii="Arial" w:hAnsi="Arial" w:cs="Arial"/>
                <w:sz w:val="20"/>
                <w:szCs w:val="20"/>
                <w:lang w:val="en-US"/>
              </w:rPr>
            </w:pPr>
            <w:r w:rsidRPr="00BA7986">
              <w:rPr>
                <w:rFonts w:ascii="Arial" w:hAnsi="Arial" w:cs="Arial"/>
                <w:sz w:val="20"/>
                <w:szCs w:val="20"/>
                <w:lang w:val="en-US"/>
              </w:rPr>
              <w:t xml:space="preserve">Development of </w:t>
            </w:r>
            <w:proofErr w:type="spellStart"/>
            <w:r w:rsidRPr="00BA7986">
              <w:rPr>
                <w:rFonts w:ascii="Arial" w:hAnsi="Arial" w:cs="Arial"/>
                <w:sz w:val="20"/>
                <w:szCs w:val="20"/>
                <w:lang w:val="en-US"/>
              </w:rPr>
              <w:t>nanoscience</w:t>
            </w:r>
            <w:proofErr w:type="spellEnd"/>
            <w:r w:rsidRPr="00BA7986">
              <w:rPr>
                <w:rFonts w:ascii="Arial" w:hAnsi="Arial" w:cs="Arial"/>
                <w:sz w:val="20"/>
                <w:szCs w:val="20"/>
                <w:lang w:val="en-US"/>
              </w:rPr>
              <w:t xml:space="preserve"> and application of nanotechnology enabled the researchers to understand these properties better and deeper. However, still there are many unanswered questions regarding behavior and properties of these contact surfaces. More important is, of course, control of these features by an active method, as these physical parts are very small with very low time</w:t>
            </w:r>
            <w:r>
              <w:rPr>
                <w:lang w:val="en-US"/>
              </w:rPr>
              <w:t xml:space="preserve"> constants and </w:t>
            </w:r>
            <w:r w:rsidRPr="00BA7986">
              <w:rPr>
                <w:rFonts w:ascii="Arial" w:hAnsi="Arial" w:cs="Arial"/>
                <w:sz w:val="20"/>
                <w:szCs w:val="20"/>
                <w:lang w:val="en-US"/>
              </w:rPr>
              <w:t>conventional control systems are not able to satisfy the requirements like stability and quality of their response.</w:t>
            </w:r>
          </w:p>
          <w:p w:rsidR="00BA7986" w:rsidRPr="00BA7986" w:rsidRDefault="00BA7986" w:rsidP="00BA7986">
            <w:pPr>
              <w:shd w:val="clear" w:color="auto" w:fill="FFFFFF"/>
              <w:rPr>
                <w:rFonts w:ascii="Arial" w:hAnsi="Arial" w:cs="Arial"/>
                <w:sz w:val="20"/>
                <w:szCs w:val="20"/>
                <w:lang w:val="en-US"/>
              </w:rPr>
            </w:pPr>
            <w:r w:rsidRPr="00BA7986">
              <w:rPr>
                <w:rFonts w:ascii="Arial" w:hAnsi="Arial" w:cs="Arial"/>
                <w:sz w:val="20"/>
                <w:szCs w:val="20"/>
                <w:lang w:val="en-US"/>
              </w:rPr>
              <w:t>The program includes staffs exchanging between partners from EU and TC based on an almost equal scheme, joint seminars and workshops, as well as final presentations for each period of Exchange.</w:t>
            </w:r>
          </w:p>
          <w:p w:rsidR="00BA7986" w:rsidRPr="00B951A0" w:rsidRDefault="00BA7986" w:rsidP="00B951A0">
            <w:pPr>
              <w:tabs>
                <w:tab w:val="left" w:pos="709"/>
              </w:tabs>
              <w:autoSpaceDE w:val="0"/>
              <w:autoSpaceDN w:val="0"/>
              <w:adjustRightInd w:val="0"/>
              <w:spacing w:after="100" w:afterAutospacing="1"/>
              <w:jc w:val="both"/>
              <w:rPr>
                <w:rFonts w:ascii="Arial" w:hAnsi="Arial" w:cs="Arial"/>
                <w:sz w:val="20"/>
                <w:szCs w:val="20"/>
                <w:lang w:val="en-US"/>
              </w:rPr>
            </w:pPr>
          </w:p>
        </w:tc>
      </w:tr>
    </w:tbl>
    <w:p w:rsidR="00B04BC1" w:rsidRPr="00B04BC1" w:rsidRDefault="00B04BC1" w:rsidP="00CE4218">
      <w:pPr>
        <w:rPr>
          <w:lang w:val="en-US"/>
        </w:rPr>
      </w:pPr>
      <w:bookmarkStart w:id="0" w:name="_GoBack"/>
      <w:bookmarkEnd w:id="0"/>
    </w:p>
    <w:sectPr w:rsidR="00B04BC1" w:rsidRPr="00B04BC1" w:rsidSect="005C370C">
      <w:footerReference w:type="default" r:id="rId56"/>
      <w:footnotePr>
        <w:pos w:val="beneathText"/>
      </w:footnotePr>
      <w:pgSz w:w="16838" w:h="11906" w:orient="landscape"/>
      <w:pgMar w:top="1701" w:right="27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C4" w:rsidRDefault="00E645C4" w:rsidP="00CD1C3D">
      <w:r>
        <w:separator/>
      </w:r>
    </w:p>
  </w:endnote>
  <w:endnote w:type="continuationSeparator" w:id="0">
    <w:p w:rsidR="00E645C4" w:rsidRDefault="00E645C4" w:rsidP="00CD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202EfbaArialUnicodeMS">
    <w:panose1 w:val="00000000000000000000"/>
    <w:charset w:val="CC"/>
    <w:family w:val="auto"/>
    <w:notTrueType/>
    <w:pitch w:val="default"/>
    <w:sig w:usb0="00000201" w:usb1="00000000" w:usb2="00000000" w:usb3="00000000" w:csb0="00000004" w:csb1="00000000"/>
  </w:font>
  <w:font w:name="49E906dArialUnicodeMS">
    <w:panose1 w:val="00000000000000000000"/>
    <w:charset w:val="CC"/>
    <w:family w:val="auto"/>
    <w:notTrueType/>
    <w:pitch w:val="default"/>
    <w:sig w:usb0="00000201" w:usb1="00000000" w:usb2="00000000" w:usb3="00000000" w:csb0="00000004" w:csb1="00000000"/>
  </w:font>
  <w:font w:name="15Ed4ceArialUnicodeM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26469"/>
      <w:docPartObj>
        <w:docPartGallery w:val="Page Numbers (Bottom of Page)"/>
        <w:docPartUnique/>
      </w:docPartObj>
    </w:sdtPr>
    <w:sdtContent>
      <w:p w:rsidR="00F24D3B" w:rsidRDefault="00F24D3B">
        <w:pPr>
          <w:pStyle w:val="a9"/>
          <w:jc w:val="center"/>
        </w:pPr>
        <w:r>
          <w:fldChar w:fldCharType="begin"/>
        </w:r>
        <w:r>
          <w:instrText xml:space="preserve"> PAGE   \* MERGEFORMAT </w:instrText>
        </w:r>
        <w:r>
          <w:fldChar w:fldCharType="separate"/>
        </w:r>
        <w:r w:rsidR="00CE4218">
          <w:rPr>
            <w:noProof/>
          </w:rPr>
          <w:t>1</w:t>
        </w:r>
        <w:r>
          <w:rPr>
            <w:noProof/>
          </w:rPr>
          <w:fldChar w:fldCharType="end"/>
        </w:r>
      </w:p>
    </w:sdtContent>
  </w:sdt>
  <w:p w:rsidR="00F24D3B" w:rsidRDefault="00F24D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C4" w:rsidRDefault="00E645C4" w:rsidP="00CD1C3D">
      <w:r>
        <w:separator/>
      </w:r>
    </w:p>
  </w:footnote>
  <w:footnote w:type="continuationSeparator" w:id="0">
    <w:p w:rsidR="00E645C4" w:rsidRDefault="00E645C4" w:rsidP="00CD1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nsid w:val="07823D58"/>
    <w:multiLevelType w:val="hybridMultilevel"/>
    <w:tmpl w:val="D79AB5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0169A"/>
    <w:multiLevelType w:val="hybridMultilevel"/>
    <w:tmpl w:val="012EBCB2"/>
    <w:lvl w:ilvl="0" w:tplc="E548B3C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3B54FA"/>
    <w:multiLevelType w:val="hybridMultilevel"/>
    <w:tmpl w:val="89D08D4E"/>
    <w:lvl w:ilvl="0" w:tplc="69CA0546">
      <w:start w:val="1"/>
      <w:numFmt w:val="bullet"/>
      <w:lvlText w:val="•"/>
      <w:lvlJc w:val="left"/>
      <w:pPr>
        <w:tabs>
          <w:tab w:val="num" w:pos="720"/>
        </w:tabs>
        <w:ind w:left="720" w:hanging="360"/>
      </w:pPr>
      <w:rPr>
        <w:rFonts w:ascii="Arial" w:hAnsi="Arial" w:hint="default"/>
      </w:rPr>
    </w:lvl>
    <w:lvl w:ilvl="1" w:tplc="91CE34E8" w:tentative="1">
      <w:start w:val="1"/>
      <w:numFmt w:val="bullet"/>
      <w:lvlText w:val="•"/>
      <w:lvlJc w:val="left"/>
      <w:pPr>
        <w:tabs>
          <w:tab w:val="num" w:pos="1440"/>
        </w:tabs>
        <w:ind w:left="1440" w:hanging="360"/>
      </w:pPr>
      <w:rPr>
        <w:rFonts w:ascii="Arial" w:hAnsi="Arial" w:hint="default"/>
      </w:rPr>
    </w:lvl>
    <w:lvl w:ilvl="2" w:tplc="FFCA7ADA" w:tentative="1">
      <w:start w:val="1"/>
      <w:numFmt w:val="bullet"/>
      <w:lvlText w:val="•"/>
      <w:lvlJc w:val="left"/>
      <w:pPr>
        <w:tabs>
          <w:tab w:val="num" w:pos="2160"/>
        </w:tabs>
        <w:ind w:left="2160" w:hanging="360"/>
      </w:pPr>
      <w:rPr>
        <w:rFonts w:ascii="Arial" w:hAnsi="Arial" w:hint="default"/>
      </w:rPr>
    </w:lvl>
    <w:lvl w:ilvl="3" w:tplc="A0EAE042" w:tentative="1">
      <w:start w:val="1"/>
      <w:numFmt w:val="bullet"/>
      <w:lvlText w:val="•"/>
      <w:lvlJc w:val="left"/>
      <w:pPr>
        <w:tabs>
          <w:tab w:val="num" w:pos="2880"/>
        </w:tabs>
        <w:ind w:left="2880" w:hanging="360"/>
      </w:pPr>
      <w:rPr>
        <w:rFonts w:ascii="Arial" w:hAnsi="Arial" w:hint="default"/>
      </w:rPr>
    </w:lvl>
    <w:lvl w:ilvl="4" w:tplc="E918F89E" w:tentative="1">
      <w:start w:val="1"/>
      <w:numFmt w:val="bullet"/>
      <w:lvlText w:val="•"/>
      <w:lvlJc w:val="left"/>
      <w:pPr>
        <w:tabs>
          <w:tab w:val="num" w:pos="3600"/>
        </w:tabs>
        <w:ind w:left="3600" w:hanging="360"/>
      </w:pPr>
      <w:rPr>
        <w:rFonts w:ascii="Arial" w:hAnsi="Arial" w:hint="default"/>
      </w:rPr>
    </w:lvl>
    <w:lvl w:ilvl="5" w:tplc="46DCD1AE" w:tentative="1">
      <w:start w:val="1"/>
      <w:numFmt w:val="bullet"/>
      <w:lvlText w:val="•"/>
      <w:lvlJc w:val="left"/>
      <w:pPr>
        <w:tabs>
          <w:tab w:val="num" w:pos="4320"/>
        </w:tabs>
        <w:ind w:left="4320" w:hanging="360"/>
      </w:pPr>
      <w:rPr>
        <w:rFonts w:ascii="Arial" w:hAnsi="Arial" w:hint="default"/>
      </w:rPr>
    </w:lvl>
    <w:lvl w:ilvl="6" w:tplc="92C61DAC" w:tentative="1">
      <w:start w:val="1"/>
      <w:numFmt w:val="bullet"/>
      <w:lvlText w:val="•"/>
      <w:lvlJc w:val="left"/>
      <w:pPr>
        <w:tabs>
          <w:tab w:val="num" w:pos="5040"/>
        </w:tabs>
        <w:ind w:left="5040" w:hanging="360"/>
      </w:pPr>
      <w:rPr>
        <w:rFonts w:ascii="Arial" w:hAnsi="Arial" w:hint="default"/>
      </w:rPr>
    </w:lvl>
    <w:lvl w:ilvl="7" w:tplc="9632934E" w:tentative="1">
      <w:start w:val="1"/>
      <w:numFmt w:val="bullet"/>
      <w:lvlText w:val="•"/>
      <w:lvlJc w:val="left"/>
      <w:pPr>
        <w:tabs>
          <w:tab w:val="num" w:pos="5760"/>
        </w:tabs>
        <w:ind w:left="5760" w:hanging="360"/>
      </w:pPr>
      <w:rPr>
        <w:rFonts w:ascii="Arial" w:hAnsi="Arial" w:hint="default"/>
      </w:rPr>
    </w:lvl>
    <w:lvl w:ilvl="8" w:tplc="7A9C22FC" w:tentative="1">
      <w:start w:val="1"/>
      <w:numFmt w:val="bullet"/>
      <w:lvlText w:val="•"/>
      <w:lvlJc w:val="left"/>
      <w:pPr>
        <w:tabs>
          <w:tab w:val="num" w:pos="6480"/>
        </w:tabs>
        <w:ind w:left="6480" w:hanging="360"/>
      </w:pPr>
      <w:rPr>
        <w:rFonts w:ascii="Arial" w:hAnsi="Arial" w:hint="default"/>
      </w:rPr>
    </w:lvl>
  </w:abstractNum>
  <w:abstractNum w:abstractNumId="3">
    <w:nsid w:val="534F56D4"/>
    <w:multiLevelType w:val="multilevel"/>
    <w:tmpl w:val="9308277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A41BD"/>
    <w:multiLevelType w:val="multilevel"/>
    <w:tmpl w:val="869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17309"/>
    <w:multiLevelType w:val="multilevel"/>
    <w:tmpl w:val="C6EA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F2FF9"/>
    <w:rsid w:val="00023634"/>
    <w:rsid w:val="00025C40"/>
    <w:rsid w:val="00040908"/>
    <w:rsid w:val="00063065"/>
    <w:rsid w:val="00081963"/>
    <w:rsid w:val="00090DFA"/>
    <w:rsid w:val="000A0263"/>
    <w:rsid w:val="00113E49"/>
    <w:rsid w:val="0012324D"/>
    <w:rsid w:val="001609BB"/>
    <w:rsid w:val="00171227"/>
    <w:rsid w:val="001929E6"/>
    <w:rsid w:val="001E3437"/>
    <w:rsid w:val="001F25A3"/>
    <w:rsid w:val="001F2FF9"/>
    <w:rsid w:val="0020237D"/>
    <w:rsid w:val="002039A7"/>
    <w:rsid w:val="00205708"/>
    <w:rsid w:val="00210D5C"/>
    <w:rsid w:val="002131A5"/>
    <w:rsid w:val="00215CA0"/>
    <w:rsid w:val="00274DFE"/>
    <w:rsid w:val="00290BDE"/>
    <w:rsid w:val="00296249"/>
    <w:rsid w:val="00297B3C"/>
    <w:rsid w:val="002A57FD"/>
    <w:rsid w:val="002A745B"/>
    <w:rsid w:val="002A7F9B"/>
    <w:rsid w:val="002C04F8"/>
    <w:rsid w:val="002C7D64"/>
    <w:rsid w:val="002E7039"/>
    <w:rsid w:val="002F1C66"/>
    <w:rsid w:val="00335092"/>
    <w:rsid w:val="003A6A5A"/>
    <w:rsid w:val="003C30BE"/>
    <w:rsid w:val="003C7108"/>
    <w:rsid w:val="00402C96"/>
    <w:rsid w:val="00451DF8"/>
    <w:rsid w:val="004B4AA1"/>
    <w:rsid w:val="004C17FB"/>
    <w:rsid w:val="004C6A53"/>
    <w:rsid w:val="004D0947"/>
    <w:rsid w:val="004D5940"/>
    <w:rsid w:val="004F28CA"/>
    <w:rsid w:val="00561971"/>
    <w:rsid w:val="00580EC3"/>
    <w:rsid w:val="0058196A"/>
    <w:rsid w:val="00587039"/>
    <w:rsid w:val="005C2912"/>
    <w:rsid w:val="005C370C"/>
    <w:rsid w:val="005C77F8"/>
    <w:rsid w:val="006174F5"/>
    <w:rsid w:val="006339A0"/>
    <w:rsid w:val="0065365F"/>
    <w:rsid w:val="006A1FF7"/>
    <w:rsid w:val="006C0E5E"/>
    <w:rsid w:val="00705D93"/>
    <w:rsid w:val="00732DC8"/>
    <w:rsid w:val="00733AD3"/>
    <w:rsid w:val="007667E2"/>
    <w:rsid w:val="00777679"/>
    <w:rsid w:val="00785535"/>
    <w:rsid w:val="0078568C"/>
    <w:rsid w:val="00786FEF"/>
    <w:rsid w:val="007877A2"/>
    <w:rsid w:val="00793933"/>
    <w:rsid w:val="007B5CE8"/>
    <w:rsid w:val="007E5856"/>
    <w:rsid w:val="008034B8"/>
    <w:rsid w:val="00804577"/>
    <w:rsid w:val="00804C81"/>
    <w:rsid w:val="00853626"/>
    <w:rsid w:val="0087029E"/>
    <w:rsid w:val="00871D5B"/>
    <w:rsid w:val="00874B8C"/>
    <w:rsid w:val="008876D4"/>
    <w:rsid w:val="008F2D33"/>
    <w:rsid w:val="00905E17"/>
    <w:rsid w:val="009070B0"/>
    <w:rsid w:val="00917BEB"/>
    <w:rsid w:val="009269A7"/>
    <w:rsid w:val="0096633E"/>
    <w:rsid w:val="00977C7D"/>
    <w:rsid w:val="00984F39"/>
    <w:rsid w:val="009911A7"/>
    <w:rsid w:val="00994EC3"/>
    <w:rsid w:val="009A4BF5"/>
    <w:rsid w:val="009B22F5"/>
    <w:rsid w:val="009D66CF"/>
    <w:rsid w:val="009F13EE"/>
    <w:rsid w:val="00A41B9A"/>
    <w:rsid w:val="00A46D42"/>
    <w:rsid w:val="00A703B7"/>
    <w:rsid w:val="00AA52E9"/>
    <w:rsid w:val="00AA618E"/>
    <w:rsid w:val="00AE1FEB"/>
    <w:rsid w:val="00B04BC1"/>
    <w:rsid w:val="00B22BA0"/>
    <w:rsid w:val="00B55EC5"/>
    <w:rsid w:val="00B676E6"/>
    <w:rsid w:val="00B86377"/>
    <w:rsid w:val="00B951A0"/>
    <w:rsid w:val="00BA7986"/>
    <w:rsid w:val="00BE329A"/>
    <w:rsid w:val="00C14718"/>
    <w:rsid w:val="00C17F33"/>
    <w:rsid w:val="00C418BE"/>
    <w:rsid w:val="00C45449"/>
    <w:rsid w:val="00C57EC3"/>
    <w:rsid w:val="00C73363"/>
    <w:rsid w:val="00C73D24"/>
    <w:rsid w:val="00C76905"/>
    <w:rsid w:val="00C93C5F"/>
    <w:rsid w:val="00CC13A3"/>
    <w:rsid w:val="00CD0672"/>
    <w:rsid w:val="00CD1C3D"/>
    <w:rsid w:val="00CE4218"/>
    <w:rsid w:val="00D07213"/>
    <w:rsid w:val="00D572EB"/>
    <w:rsid w:val="00D5780B"/>
    <w:rsid w:val="00DD4BE9"/>
    <w:rsid w:val="00DE1CBB"/>
    <w:rsid w:val="00DE3B34"/>
    <w:rsid w:val="00E44339"/>
    <w:rsid w:val="00E645C4"/>
    <w:rsid w:val="00E9226F"/>
    <w:rsid w:val="00ED4394"/>
    <w:rsid w:val="00F037BA"/>
    <w:rsid w:val="00F24D3B"/>
    <w:rsid w:val="00F337FF"/>
    <w:rsid w:val="00F35D68"/>
    <w:rsid w:val="00F42577"/>
    <w:rsid w:val="00F635E3"/>
    <w:rsid w:val="00F66D0D"/>
    <w:rsid w:val="00F72F35"/>
    <w:rsid w:val="00F82309"/>
    <w:rsid w:val="00FB4ECF"/>
    <w:rsid w:val="00FC3ADC"/>
    <w:rsid w:val="00FD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363"/>
    <w:pPr>
      <w:spacing w:before="100" w:beforeAutospacing="1" w:after="100" w:afterAutospacing="1"/>
    </w:pPr>
  </w:style>
  <w:style w:type="character" w:customStyle="1" w:styleId="apple-style-span">
    <w:name w:val="apple-style-span"/>
    <w:basedOn w:val="a0"/>
    <w:rsid w:val="007B5CE8"/>
  </w:style>
  <w:style w:type="character" w:styleId="a4">
    <w:name w:val="Strong"/>
    <w:basedOn w:val="a0"/>
    <w:uiPriority w:val="22"/>
    <w:qFormat/>
    <w:rsid w:val="007B5CE8"/>
    <w:rPr>
      <w:b/>
      <w:bCs/>
    </w:rPr>
  </w:style>
  <w:style w:type="character" w:styleId="a5">
    <w:name w:val="Hyperlink"/>
    <w:basedOn w:val="a0"/>
    <w:uiPriority w:val="99"/>
    <w:unhideWhenUsed/>
    <w:rsid w:val="007B5CE8"/>
    <w:rPr>
      <w:color w:val="0000FF" w:themeColor="hyperlink"/>
      <w:u w:val="single"/>
    </w:rPr>
  </w:style>
  <w:style w:type="paragraph" w:customStyle="1" w:styleId="immindent1">
    <w:name w:val="immindent_1"/>
    <w:basedOn w:val="a"/>
    <w:rsid w:val="00587039"/>
    <w:pPr>
      <w:ind w:left="457"/>
    </w:pPr>
    <w:rPr>
      <w:rFonts w:ascii="Calibri" w:hAnsi="Calibri"/>
    </w:rPr>
  </w:style>
  <w:style w:type="character" w:styleId="a6">
    <w:name w:val="FollowedHyperlink"/>
    <w:basedOn w:val="a0"/>
    <w:uiPriority w:val="99"/>
    <w:semiHidden/>
    <w:unhideWhenUsed/>
    <w:rsid w:val="00CD1C3D"/>
    <w:rPr>
      <w:color w:val="800080" w:themeColor="followedHyperlink"/>
      <w:u w:val="single"/>
    </w:rPr>
  </w:style>
  <w:style w:type="paragraph" w:styleId="a7">
    <w:name w:val="header"/>
    <w:basedOn w:val="a"/>
    <w:link w:val="a8"/>
    <w:uiPriority w:val="99"/>
    <w:semiHidden/>
    <w:unhideWhenUsed/>
    <w:rsid w:val="00CD1C3D"/>
    <w:pPr>
      <w:tabs>
        <w:tab w:val="center" w:pos="4677"/>
        <w:tab w:val="right" w:pos="9355"/>
      </w:tabs>
    </w:pPr>
  </w:style>
  <w:style w:type="character" w:customStyle="1" w:styleId="a8">
    <w:name w:val="Верхний колонтитул Знак"/>
    <w:basedOn w:val="a0"/>
    <w:link w:val="a7"/>
    <w:uiPriority w:val="99"/>
    <w:semiHidden/>
    <w:rsid w:val="00CD1C3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1C3D"/>
    <w:pPr>
      <w:tabs>
        <w:tab w:val="center" w:pos="4677"/>
        <w:tab w:val="right" w:pos="9355"/>
      </w:tabs>
    </w:pPr>
  </w:style>
  <w:style w:type="character" w:customStyle="1" w:styleId="aa">
    <w:name w:val="Нижний колонтитул Знак"/>
    <w:basedOn w:val="a0"/>
    <w:link w:val="a9"/>
    <w:uiPriority w:val="99"/>
    <w:rsid w:val="00CD1C3D"/>
    <w:rPr>
      <w:rFonts w:ascii="Times New Roman" w:eastAsia="Times New Roman" w:hAnsi="Times New Roman" w:cs="Times New Roman"/>
      <w:sz w:val="24"/>
      <w:szCs w:val="24"/>
      <w:lang w:eastAsia="ru-RU"/>
    </w:rPr>
  </w:style>
  <w:style w:type="paragraph" w:styleId="ab">
    <w:name w:val="List Paragraph"/>
    <w:basedOn w:val="a"/>
    <w:uiPriority w:val="34"/>
    <w:qFormat/>
    <w:rsid w:val="00B04BC1"/>
    <w:pPr>
      <w:ind w:left="720"/>
      <w:contextualSpacing/>
    </w:pPr>
  </w:style>
  <w:style w:type="character" w:customStyle="1" w:styleId="yshortcuts">
    <w:name w:val="yshortcuts"/>
    <w:basedOn w:val="a0"/>
    <w:rsid w:val="00BA7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220">
      <w:bodyDiv w:val="1"/>
      <w:marLeft w:val="0"/>
      <w:marRight w:val="0"/>
      <w:marTop w:val="0"/>
      <w:marBottom w:val="0"/>
      <w:divBdr>
        <w:top w:val="none" w:sz="0" w:space="0" w:color="auto"/>
        <w:left w:val="none" w:sz="0" w:space="0" w:color="auto"/>
        <w:bottom w:val="none" w:sz="0" w:space="0" w:color="auto"/>
        <w:right w:val="none" w:sz="0" w:space="0" w:color="auto"/>
      </w:divBdr>
      <w:divsChild>
        <w:div w:id="1218278485">
          <w:marLeft w:val="0"/>
          <w:marRight w:val="0"/>
          <w:marTop w:val="0"/>
          <w:marBottom w:val="0"/>
          <w:divBdr>
            <w:top w:val="none" w:sz="0" w:space="0" w:color="auto"/>
            <w:left w:val="none" w:sz="0" w:space="0" w:color="auto"/>
            <w:bottom w:val="none" w:sz="0" w:space="0" w:color="auto"/>
            <w:right w:val="none" w:sz="0" w:space="0" w:color="auto"/>
          </w:divBdr>
        </w:div>
      </w:divsChild>
    </w:div>
    <w:div w:id="49698968">
      <w:bodyDiv w:val="1"/>
      <w:marLeft w:val="0"/>
      <w:marRight w:val="0"/>
      <w:marTop w:val="0"/>
      <w:marBottom w:val="0"/>
      <w:divBdr>
        <w:top w:val="none" w:sz="0" w:space="0" w:color="auto"/>
        <w:left w:val="none" w:sz="0" w:space="0" w:color="auto"/>
        <w:bottom w:val="none" w:sz="0" w:space="0" w:color="auto"/>
        <w:right w:val="none" w:sz="0" w:space="0" w:color="auto"/>
      </w:divBdr>
    </w:div>
    <w:div w:id="153497134">
      <w:bodyDiv w:val="1"/>
      <w:marLeft w:val="0"/>
      <w:marRight w:val="0"/>
      <w:marTop w:val="0"/>
      <w:marBottom w:val="0"/>
      <w:divBdr>
        <w:top w:val="none" w:sz="0" w:space="0" w:color="auto"/>
        <w:left w:val="none" w:sz="0" w:space="0" w:color="auto"/>
        <w:bottom w:val="none" w:sz="0" w:space="0" w:color="auto"/>
        <w:right w:val="none" w:sz="0" w:space="0" w:color="auto"/>
      </w:divBdr>
    </w:div>
    <w:div w:id="189535231">
      <w:bodyDiv w:val="1"/>
      <w:marLeft w:val="0"/>
      <w:marRight w:val="0"/>
      <w:marTop w:val="0"/>
      <w:marBottom w:val="0"/>
      <w:divBdr>
        <w:top w:val="none" w:sz="0" w:space="0" w:color="auto"/>
        <w:left w:val="none" w:sz="0" w:space="0" w:color="auto"/>
        <w:bottom w:val="none" w:sz="0" w:space="0" w:color="auto"/>
        <w:right w:val="none" w:sz="0" w:space="0" w:color="auto"/>
      </w:divBdr>
    </w:div>
    <w:div w:id="213084342">
      <w:bodyDiv w:val="1"/>
      <w:marLeft w:val="0"/>
      <w:marRight w:val="0"/>
      <w:marTop w:val="0"/>
      <w:marBottom w:val="0"/>
      <w:divBdr>
        <w:top w:val="none" w:sz="0" w:space="0" w:color="auto"/>
        <w:left w:val="none" w:sz="0" w:space="0" w:color="auto"/>
        <w:bottom w:val="none" w:sz="0" w:space="0" w:color="auto"/>
        <w:right w:val="none" w:sz="0" w:space="0" w:color="auto"/>
      </w:divBdr>
    </w:div>
    <w:div w:id="256527300">
      <w:bodyDiv w:val="1"/>
      <w:marLeft w:val="0"/>
      <w:marRight w:val="0"/>
      <w:marTop w:val="0"/>
      <w:marBottom w:val="0"/>
      <w:divBdr>
        <w:top w:val="none" w:sz="0" w:space="0" w:color="auto"/>
        <w:left w:val="none" w:sz="0" w:space="0" w:color="auto"/>
        <w:bottom w:val="none" w:sz="0" w:space="0" w:color="auto"/>
        <w:right w:val="none" w:sz="0" w:space="0" w:color="auto"/>
      </w:divBdr>
    </w:div>
    <w:div w:id="268396437">
      <w:bodyDiv w:val="1"/>
      <w:marLeft w:val="0"/>
      <w:marRight w:val="0"/>
      <w:marTop w:val="0"/>
      <w:marBottom w:val="0"/>
      <w:divBdr>
        <w:top w:val="none" w:sz="0" w:space="0" w:color="auto"/>
        <w:left w:val="none" w:sz="0" w:space="0" w:color="auto"/>
        <w:bottom w:val="none" w:sz="0" w:space="0" w:color="auto"/>
        <w:right w:val="none" w:sz="0" w:space="0" w:color="auto"/>
      </w:divBdr>
      <w:divsChild>
        <w:div w:id="1478297357">
          <w:marLeft w:val="0"/>
          <w:marRight w:val="0"/>
          <w:marTop w:val="0"/>
          <w:marBottom w:val="0"/>
          <w:divBdr>
            <w:top w:val="none" w:sz="0" w:space="0" w:color="auto"/>
            <w:left w:val="none" w:sz="0" w:space="0" w:color="auto"/>
            <w:bottom w:val="none" w:sz="0" w:space="0" w:color="auto"/>
            <w:right w:val="none" w:sz="0" w:space="0" w:color="auto"/>
          </w:divBdr>
          <w:divsChild>
            <w:div w:id="432936884">
              <w:marLeft w:val="0"/>
              <w:marRight w:val="0"/>
              <w:marTop w:val="0"/>
              <w:marBottom w:val="0"/>
              <w:divBdr>
                <w:top w:val="none" w:sz="0" w:space="0" w:color="auto"/>
                <w:left w:val="none" w:sz="0" w:space="0" w:color="auto"/>
                <w:bottom w:val="none" w:sz="0" w:space="0" w:color="auto"/>
                <w:right w:val="none" w:sz="0" w:space="0" w:color="auto"/>
              </w:divBdr>
              <w:divsChild>
                <w:div w:id="593706943">
                  <w:marLeft w:val="-3150"/>
                  <w:marRight w:val="0"/>
                  <w:marTop w:val="0"/>
                  <w:marBottom w:val="0"/>
                  <w:divBdr>
                    <w:top w:val="none" w:sz="0" w:space="0" w:color="auto"/>
                    <w:left w:val="none" w:sz="0" w:space="0" w:color="auto"/>
                    <w:bottom w:val="none" w:sz="0" w:space="0" w:color="auto"/>
                    <w:right w:val="none" w:sz="0" w:space="0" w:color="auto"/>
                  </w:divBdr>
                  <w:divsChild>
                    <w:div w:id="1707560246">
                      <w:marLeft w:val="3150"/>
                      <w:marRight w:val="0"/>
                      <w:marTop w:val="0"/>
                      <w:marBottom w:val="0"/>
                      <w:divBdr>
                        <w:top w:val="none" w:sz="0" w:space="0" w:color="auto"/>
                        <w:left w:val="none" w:sz="0" w:space="0" w:color="auto"/>
                        <w:bottom w:val="none" w:sz="0" w:space="0" w:color="auto"/>
                        <w:right w:val="none" w:sz="0" w:space="0" w:color="auto"/>
                      </w:divBdr>
                      <w:divsChild>
                        <w:div w:id="2056805248">
                          <w:marLeft w:val="0"/>
                          <w:marRight w:val="0"/>
                          <w:marTop w:val="0"/>
                          <w:marBottom w:val="0"/>
                          <w:divBdr>
                            <w:top w:val="none" w:sz="0" w:space="0" w:color="auto"/>
                            <w:left w:val="none" w:sz="0" w:space="0" w:color="auto"/>
                            <w:bottom w:val="none" w:sz="0" w:space="0" w:color="auto"/>
                            <w:right w:val="none" w:sz="0" w:space="0" w:color="auto"/>
                          </w:divBdr>
                          <w:divsChild>
                            <w:div w:id="1183129622">
                              <w:marLeft w:val="-150"/>
                              <w:marRight w:val="0"/>
                              <w:marTop w:val="0"/>
                              <w:marBottom w:val="0"/>
                              <w:divBdr>
                                <w:top w:val="none" w:sz="0" w:space="0" w:color="auto"/>
                                <w:left w:val="none" w:sz="0" w:space="0" w:color="auto"/>
                                <w:bottom w:val="none" w:sz="0" w:space="0" w:color="auto"/>
                                <w:right w:val="none" w:sz="0" w:space="0" w:color="auto"/>
                              </w:divBdr>
                              <w:divsChild>
                                <w:div w:id="1601570615">
                                  <w:marLeft w:val="0"/>
                                  <w:marRight w:val="0"/>
                                  <w:marTop w:val="0"/>
                                  <w:marBottom w:val="0"/>
                                  <w:divBdr>
                                    <w:top w:val="none" w:sz="0" w:space="0" w:color="auto"/>
                                    <w:left w:val="none" w:sz="0" w:space="0" w:color="auto"/>
                                    <w:bottom w:val="none" w:sz="0" w:space="0" w:color="auto"/>
                                    <w:right w:val="none" w:sz="0" w:space="0" w:color="auto"/>
                                  </w:divBdr>
                                  <w:divsChild>
                                    <w:div w:id="1319965002">
                                      <w:marLeft w:val="-390"/>
                                      <w:marRight w:val="-390"/>
                                      <w:marTop w:val="0"/>
                                      <w:marBottom w:val="360"/>
                                      <w:divBdr>
                                        <w:top w:val="none" w:sz="0" w:space="0" w:color="auto"/>
                                        <w:left w:val="none" w:sz="0" w:space="0" w:color="auto"/>
                                        <w:bottom w:val="single" w:sz="6" w:space="18" w:color="F6F7FB"/>
                                        <w:right w:val="none" w:sz="0" w:space="0" w:color="auto"/>
                                      </w:divBdr>
                                      <w:divsChild>
                                        <w:div w:id="19492590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202388">
      <w:bodyDiv w:val="1"/>
      <w:marLeft w:val="0"/>
      <w:marRight w:val="0"/>
      <w:marTop w:val="0"/>
      <w:marBottom w:val="0"/>
      <w:divBdr>
        <w:top w:val="none" w:sz="0" w:space="0" w:color="auto"/>
        <w:left w:val="none" w:sz="0" w:space="0" w:color="auto"/>
        <w:bottom w:val="none" w:sz="0" w:space="0" w:color="auto"/>
        <w:right w:val="none" w:sz="0" w:space="0" w:color="auto"/>
      </w:divBdr>
      <w:divsChild>
        <w:div w:id="795224020">
          <w:marLeft w:val="0"/>
          <w:marRight w:val="0"/>
          <w:marTop w:val="0"/>
          <w:marBottom w:val="0"/>
          <w:divBdr>
            <w:top w:val="none" w:sz="0" w:space="0" w:color="auto"/>
            <w:left w:val="none" w:sz="0" w:space="0" w:color="auto"/>
            <w:bottom w:val="none" w:sz="0" w:space="0" w:color="auto"/>
            <w:right w:val="none" w:sz="0" w:space="0" w:color="auto"/>
          </w:divBdr>
          <w:divsChild>
            <w:div w:id="1973365330">
              <w:marLeft w:val="0"/>
              <w:marRight w:val="0"/>
              <w:marTop w:val="0"/>
              <w:marBottom w:val="0"/>
              <w:divBdr>
                <w:top w:val="none" w:sz="0" w:space="0" w:color="auto"/>
                <w:left w:val="none" w:sz="0" w:space="0" w:color="auto"/>
                <w:bottom w:val="none" w:sz="0" w:space="0" w:color="auto"/>
                <w:right w:val="none" w:sz="0" w:space="0" w:color="auto"/>
              </w:divBdr>
              <w:divsChild>
                <w:div w:id="1286042465">
                  <w:marLeft w:val="0"/>
                  <w:marRight w:val="0"/>
                  <w:marTop w:val="0"/>
                  <w:marBottom w:val="0"/>
                  <w:divBdr>
                    <w:top w:val="none" w:sz="0" w:space="0" w:color="auto"/>
                    <w:left w:val="none" w:sz="0" w:space="0" w:color="auto"/>
                    <w:bottom w:val="none" w:sz="0" w:space="0" w:color="auto"/>
                    <w:right w:val="none" w:sz="0" w:space="0" w:color="auto"/>
                  </w:divBdr>
                  <w:divsChild>
                    <w:div w:id="1912889262">
                      <w:marLeft w:val="5"/>
                      <w:marRight w:val="5"/>
                      <w:marTop w:val="100"/>
                      <w:marBottom w:val="100"/>
                      <w:divBdr>
                        <w:top w:val="none" w:sz="0" w:space="0" w:color="auto"/>
                        <w:left w:val="none" w:sz="0" w:space="0" w:color="auto"/>
                        <w:bottom w:val="none" w:sz="0" w:space="0" w:color="auto"/>
                        <w:right w:val="none" w:sz="0" w:space="0" w:color="auto"/>
                      </w:divBdr>
                      <w:divsChild>
                        <w:div w:id="982126372">
                          <w:marLeft w:val="0"/>
                          <w:marRight w:val="0"/>
                          <w:marTop w:val="0"/>
                          <w:marBottom w:val="0"/>
                          <w:divBdr>
                            <w:top w:val="none" w:sz="0" w:space="0" w:color="auto"/>
                            <w:left w:val="none" w:sz="0" w:space="0" w:color="auto"/>
                            <w:bottom w:val="none" w:sz="0" w:space="0" w:color="auto"/>
                            <w:right w:val="none" w:sz="0" w:space="0" w:color="auto"/>
                          </w:divBdr>
                          <w:divsChild>
                            <w:div w:id="504200546">
                              <w:marLeft w:val="0"/>
                              <w:marRight w:val="0"/>
                              <w:marTop w:val="0"/>
                              <w:marBottom w:val="0"/>
                              <w:divBdr>
                                <w:top w:val="none" w:sz="0" w:space="0" w:color="auto"/>
                                <w:left w:val="none" w:sz="0" w:space="0" w:color="auto"/>
                                <w:bottom w:val="none" w:sz="0" w:space="0" w:color="auto"/>
                                <w:right w:val="none" w:sz="0" w:space="0" w:color="auto"/>
                              </w:divBdr>
                              <w:divsChild>
                                <w:div w:id="679047670">
                                  <w:marLeft w:val="360"/>
                                  <w:marRight w:val="360"/>
                                  <w:marTop w:val="0"/>
                                  <w:marBottom w:val="0"/>
                                  <w:divBdr>
                                    <w:top w:val="none" w:sz="0" w:space="0" w:color="auto"/>
                                    <w:left w:val="none" w:sz="0" w:space="0" w:color="auto"/>
                                    <w:bottom w:val="none" w:sz="0" w:space="0" w:color="auto"/>
                                    <w:right w:val="none" w:sz="0" w:space="0" w:color="auto"/>
                                  </w:divBdr>
                                  <w:divsChild>
                                    <w:div w:id="735513425">
                                      <w:marLeft w:val="0"/>
                                      <w:marRight w:val="0"/>
                                      <w:marTop w:val="0"/>
                                      <w:marBottom w:val="0"/>
                                      <w:divBdr>
                                        <w:top w:val="none" w:sz="0" w:space="0" w:color="auto"/>
                                        <w:left w:val="none" w:sz="0" w:space="0" w:color="auto"/>
                                        <w:bottom w:val="none" w:sz="0" w:space="0" w:color="auto"/>
                                        <w:right w:val="none" w:sz="0" w:space="0" w:color="auto"/>
                                      </w:divBdr>
                                      <w:divsChild>
                                        <w:div w:id="481972868">
                                          <w:marLeft w:val="0"/>
                                          <w:marRight w:val="0"/>
                                          <w:marTop w:val="75"/>
                                          <w:marBottom w:val="0"/>
                                          <w:divBdr>
                                            <w:top w:val="none" w:sz="0" w:space="0" w:color="auto"/>
                                            <w:left w:val="none" w:sz="0" w:space="0" w:color="auto"/>
                                            <w:bottom w:val="none" w:sz="0" w:space="0" w:color="auto"/>
                                            <w:right w:val="none" w:sz="0" w:space="0" w:color="auto"/>
                                          </w:divBdr>
                                          <w:divsChild>
                                            <w:div w:id="3998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982104">
      <w:bodyDiv w:val="1"/>
      <w:marLeft w:val="0"/>
      <w:marRight w:val="0"/>
      <w:marTop w:val="0"/>
      <w:marBottom w:val="0"/>
      <w:divBdr>
        <w:top w:val="none" w:sz="0" w:space="0" w:color="auto"/>
        <w:left w:val="none" w:sz="0" w:space="0" w:color="auto"/>
        <w:bottom w:val="none" w:sz="0" w:space="0" w:color="auto"/>
        <w:right w:val="none" w:sz="0" w:space="0" w:color="auto"/>
      </w:divBdr>
      <w:divsChild>
        <w:div w:id="1637292348">
          <w:marLeft w:val="0"/>
          <w:marRight w:val="0"/>
          <w:marTop w:val="0"/>
          <w:marBottom w:val="0"/>
          <w:divBdr>
            <w:top w:val="none" w:sz="0" w:space="0" w:color="auto"/>
            <w:left w:val="none" w:sz="0" w:space="0" w:color="auto"/>
            <w:bottom w:val="none" w:sz="0" w:space="0" w:color="auto"/>
            <w:right w:val="none" w:sz="0" w:space="0" w:color="auto"/>
          </w:divBdr>
          <w:divsChild>
            <w:div w:id="1041399339">
              <w:marLeft w:val="0"/>
              <w:marRight w:val="0"/>
              <w:marTop w:val="0"/>
              <w:marBottom w:val="0"/>
              <w:divBdr>
                <w:top w:val="none" w:sz="0" w:space="0" w:color="auto"/>
                <w:left w:val="none" w:sz="0" w:space="0" w:color="auto"/>
                <w:bottom w:val="none" w:sz="0" w:space="0" w:color="auto"/>
                <w:right w:val="none" w:sz="0" w:space="0" w:color="auto"/>
              </w:divBdr>
              <w:divsChild>
                <w:div w:id="1219898292">
                  <w:marLeft w:val="0"/>
                  <w:marRight w:val="0"/>
                  <w:marTop w:val="0"/>
                  <w:marBottom w:val="0"/>
                  <w:divBdr>
                    <w:top w:val="single" w:sz="8" w:space="7" w:color="D3DDDC"/>
                    <w:left w:val="single" w:sz="8" w:space="7" w:color="D3DDDC"/>
                    <w:bottom w:val="single" w:sz="8" w:space="11" w:color="D3DDDC"/>
                    <w:right w:val="single" w:sz="8" w:space="7" w:color="D3DDDC"/>
                  </w:divBdr>
                </w:div>
              </w:divsChild>
            </w:div>
          </w:divsChild>
        </w:div>
      </w:divsChild>
    </w:div>
    <w:div w:id="466168698">
      <w:bodyDiv w:val="1"/>
      <w:marLeft w:val="0"/>
      <w:marRight w:val="0"/>
      <w:marTop w:val="0"/>
      <w:marBottom w:val="0"/>
      <w:divBdr>
        <w:top w:val="none" w:sz="0" w:space="0" w:color="auto"/>
        <w:left w:val="none" w:sz="0" w:space="0" w:color="auto"/>
        <w:bottom w:val="none" w:sz="0" w:space="0" w:color="auto"/>
        <w:right w:val="none" w:sz="0" w:space="0" w:color="auto"/>
      </w:divBdr>
    </w:div>
    <w:div w:id="518280891">
      <w:bodyDiv w:val="1"/>
      <w:marLeft w:val="0"/>
      <w:marRight w:val="0"/>
      <w:marTop w:val="0"/>
      <w:marBottom w:val="0"/>
      <w:divBdr>
        <w:top w:val="none" w:sz="0" w:space="0" w:color="auto"/>
        <w:left w:val="none" w:sz="0" w:space="0" w:color="auto"/>
        <w:bottom w:val="none" w:sz="0" w:space="0" w:color="auto"/>
        <w:right w:val="none" w:sz="0" w:space="0" w:color="auto"/>
      </w:divBdr>
      <w:divsChild>
        <w:div w:id="128592353">
          <w:marLeft w:val="0"/>
          <w:marRight w:val="0"/>
          <w:marTop w:val="0"/>
          <w:marBottom w:val="0"/>
          <w:divBdr>
            <w:top w:val="none" w:sz="0" w:space="0" w:color="auto"/>
            <w:left w:val="none" w:sz="0" w:space="0" w:color="auto"/>
            <w:bottom w:val="none" w:sz="0" w:space="0" w:color="auto"/>
            <w:right w:val="none" w:sz="0" w:space="0" w:color="auto"/>
          </w:divBdr>
          <w:divsChild>
            <w:div w:id="1592549203">
              <w:marLeft w:val="0"/>
              <w:marRight w:val="0"/>
              <w:marTop w:val="0"/>
              <w:marBottom w:val="0"/>
              <w:divBdr>
                <w:top w:val="none" w:sz="0" w:space="0" w:color="auto"/>
                <w:left w:val="none" w:sz="0" w:space="0" w:color="auto"/>
                <w:bottom w:val="none" w:sz="0" w:space="0" w:color="auto"/>
                <w:right w:val="none" w:sz="0" w:space="0" w:color="auto"/>
              </w:divBdr>
              <w:divsChild>
                <w:div w:id="1156190902">
                  <w:marLeft w:val="-3150"/>
                  <w:marRight w:val="0"/>
                  <w:marTop w:val="0"/>
                  <w:marBottom w:val="0"/>
                  <w:divBdr>
                    <w:top w:val="none" w:sz="0" w:space="0" w:color="auto"/>
                    <w:left w:val="none" w:sz="0" w:space="0" w:color="auto"/>
                    <w:bottom w:val="none" w:sz="0" w:space="0" w:color="auto"/>
                    <w:right w:val="none" w:sz="0" w:space="0" w:color="auto"/>
                  </w:divBdr>
                  <w:divsChild>
                    <w:div w:id="1319924772">
                      <w:marLeft w:val="3150"/>
                      <w:marRight w:val="0"/>
                      <w:marTop w:val="0"/>
                      <w:marBottom w:val="0"/>
                      <w:divBdr>
                        <w:top w:val="none" w:sz="0" w:space="0" w:color="auto"/>
                        <w:left w:val="none" w:sz="0" w:space="0" w:color="auto"/>
                        <w:bottom w:val="none" w:sz="0" w:space="0" w:color="auto"/>
                        <w:right w:val="none" w:sz="0" w:space="0" w:color="auto"/>
                      </w:divBdr>
                      <w:divsChild>
                        <w:div w:id="100494466">
                          <w:marLeft w:val="0"/>
                          <w:marRight w:val="0"/>
                          <w:marTop w:val="0"/>
                          <w:marBottom w:val="0"/>
                          <w:divBdr>
                            <w:top w:val="none" w:sz="0" w:space="0" w:color="auto"/>
                            <w:left w:val="none" w:sz="0" w:space="0" w:color="auto"/>
                            <w:bottom w:val="none" w:sz="0" w:space="0" w:color="auto"/>
                            <w:right w:val="none" w:sz="0" w:space="0" w:color="auto"/>
                          </w:divBdr>
                          <w:divsChild>
                            <w:div w:id="1615669161">
                              <w:marLeft w:val="-150"/>
                              <w:marRight w:val="0"/>
                              <w:marTop w:val="0"/>
                              <w:marBottom w:val="0"/>
                              <w:divBdr>
                                <w:top w:val="none" w:sz="0" w:space="0" w:color="auto"/>
                                <w:left w:val="none" w:sz="0" w:space="0" w:color="auto"/>
                                <w:bottom w:val="none" w:sz="0" w:space="0" w:color="auto"/>
                                <w:right w:val="none" w:sz="0" w:space="0" w:color="auto"/>
                              </w:divBdr>
                              <w:divsChild>
                                <w:div w:id="51319161">
                                  <w:marLeft w:val="0"/>
                                  <w:marRight w:val="0"/>
                                  <w:marTop w:val="0"/>
                                  <w:marBottom w:val="0"/>
                                  <w:divBdr>
                                    <w:top w:val="none" w:sz="0" w:space="0" w:color="auto"/>
                                    <w:left w:val="none" w:sz="0" w:space="0" w:color="auto"/>
                                    <w:bottom w:val="none" w:sz="0" w:space="0" w:color="auto"/>
                                    <w:right w:val="none" w:sz="0" w:space="0" w:color="auto"/>
                                  </w:divBdr>
                                  <w:divsChild>
                                    <w:div w:id="1317880793">
                                      <w:marLeft w:val="-390"/>
                                      <w:marRight w:val="-390"/>
                                      <w:marTop w:val="0"/>
                                      <w:marBottom w:val="360"/>
                                      <w:divBdr>
                                        <w:top w:val="none" w:sz="0" w:space="0" w:color="auto"/>
                                        <w:left w:val="none" w:sz="0" w:space="0" w:color="auto"/>
                                        <w:bottom w:val="single" w:sz="6" w:space="18" w:color="E9EFF3"/>
                                        <w:right w:val="none" w:sz="0" w:space="0" w:color="auto"/>
                                      </w:divBdr>
                                      <w:divsChild>
                                        <w:div w:id="11784156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236515">
      <w:bodyDiv w:val="1"/>
      <w:marLeft w:val="0"/>
      <w:marRight w:val="0"/>
      <w:marTop w:val="0"/>
      <w:marBottom w:val="0"/>
      <w:divBdr>
        <w:top w:val="none" w:sz="0" w:space="0" w:color="auto"/>
        <w:left w:val="none" w:sz="0" w:space="0" w:color="auto"/>
        <w:bottom w:val="none" w:sz="0" w:space="0" w:color="auto"/>
        <w:right w:val="none" w:sz="0" w:space="0" w:color="auto"/>
      </w:divBdr>
    </w:div>
    <w:div w:id="680937471">
      <w:bodyDiv w:val="1"/>
      <w:marLeft w:val="0"/>
      <w:marRight w:val="0"/>
      <w:marTop w:val="0"/>
      <w:marBottom w:val="0"/>
      <w:divBdr>
        <w:top w:val="none" w:sz="0" w:space="0" w:color="auto"/>
        <w:left w:val="none" w:sz="0" w:space="0" w:color="auto"/>
        <w:bottom w:val="none" w:sz="0" w:space="0" w:color="auto"/>
        <w:right w:val="none" w:sz="0" w:space="0" w:color="auto"/>
      </w:divBdr>
    </w:div>
    <w:div w:id="684598994">
      <w:bodyDiv w:val="1"/>
      <w:marLeft w:val="0"/>
      <w:marRight w:val="0"/>
      <w:marTop w:val="0"/>
      <w:marBottom w:val="0"/>
      <w:divBdr>
        <w:top w:val="none" w:sz="0" w:space="0" w:color="auto"/>
        <w:left w:val="none" w:sz="0" w:space="0" w:color="auto"/>
        <w:bottom w:val="none" w:sz="0" w:space="0" w:color="auto"/>
        <w:right w:val="none" w:sz="0" w:space="0" w:color="auto"/>
      </w:divBdr>
      <w:divsChild>
        <w:div w:id="1655908516">
          <w:marLeft w:val="0"/>
          <w:marRight w:val="0"/>
          <w:marTop w:val="0"/>
          <w:marBottom w:val="0"/>
          <w:divBdr>
            <w:top w:val="none" w:sz="0" w:space="0" w:color="auto"/>
            <w:left w:val="none" w:sz="0" w:space="0" w:color="auto"/>
            <w:bottom w:val="none" w:sz="0" w:space="0" w:color="auto"/>
            <w:right w:val="none" w:sz="0" w:space="0" w:color="auto"/>
          </w:divBdr>
          <w:divsChild>
            <w:div w:id="886917648">
              <w:marLeft w:val="0"/>
              <w:marRight w:val="0"/>
              <w:marTop w:val="0"/>
              <w:marBottom w:val="0"/>
              <w:divBdr>
                <w:top w:val="none" w:sz="0" w:space="0" w:color="auto"/>
                <w:left w:val="none" w:sz="0" w:space="0" w:color="auto"/>
                <w:bottom w:val="none" w:sz="0" w:space="0" w:color="auto"/>
                <w:right w:val="none" w:sz="0" w:space="0" w:color="auto"/>
              </w:divBdr>
              <w:divsChild>
                <w:div w:id="1815414455">
                  <w:marLeft w:val="0"/>
                  <w:marRight w:val="343"/>
                  <w:marTop w:val="0"/>
                  <w:marBottom w:val="114"/>
                  <w:divBdr>
                    <w:top w:val="single" w:sz="8" w:space="3" w:color="E5E5E5"/>
                    <w:left w:val="single" w:sz="8" w:space="3" w:color="E5E5E5"/>
                    <w:bottom w:val="single" w:sz="8" w:space="3" w:color="E5E5E5"/>
                    <w:right w:val="single" w:sz="8" w:space="3" w:color="E5E5E5"/>
                  </w:divBdr>
                </w:div>
              </w:divsChild>
            </w:div>
          </w:divsChild>
        </w:div>
      </w:divsChild>
    </w:div>
    <w:div w:id="885527617">
      <w:bodyDiv w:val="1"/>
      <w:marLeft w:val="0"/>
      <w:marRight w:val="0"/>
      <w:marTop w:val="0"/>
      <w:marBottom w:val="0"/>
      <w:divBdr>
        <w:top w:val="none" w:sz="0" w:space="0" w:color="auto"/>
        <w:left w:val="none" w:sz="0" w:space="0" w:color="auto"/>
        <w:bottom w:val="none" w:sz="0" w:space="0" w:color="auto"/>
        <w:right w:val="none" w:sz="0" w:space="0" w:color="auto"/>
      </w:divBdr>
      <w:divsChild>
        <w:div w:id="1095177352">
          <w:marLeft w:val="0"/>
          <w:marRight w:val="0"/>
          <w:marTop w:val="0"/>
          <w:marBottom w:val="0"/>
          <w:divBdr>
            <w:top w:val="none" w:sz="0" w:space="0" w:color="auto"/>
            <w:left w:val="none" w:sz="0" w:space="0" w:color="auto"/>
            <w:bottom w:val="none" w:sz="0" w:space="0" w:color="auto"/>
            <w:right w:val="none" w:sz="0" w:space="0" w:color="auto"/>
          </w:divBdr>
          <w:divsChild>
            <w:div w:id="287980880">
              <w:marLeft w:val="0"/>
              <w:marRight w:val="0"/>
              <w:marTop w:val="0"/>
              <w:marBottom w:val="0"/>
              <w:divBdr>
                <w:top w:val="none" w:sz="0" w:space="0" w:color="auto"/>
                <w:left w:val="none" w:sz="0" w:space="0" w:color="auto"/>
                <w:bottom w:val="none" w:sz="0" w:space="0" w:color="auto"/>
                <w:right w:val="none" w:sz="0" w:space="0" w:color="auto"/>
              </w:divBdr>
              <w:divsChild>
                <w:div w:id="307781916">
                  <w:marLeft w:val="914"/>
                  <w:marRight w:val="0"/>
                  <w:marTop w:val="914"/>
                  <w:marBottom w:val="0"/>
                  <w:divBdr>
                    <w:top w:val="none" w:sz="0" w:space="0" w:color="auto"/>
                    <w:left w:val="none" w:sz="0" w:space="0" w:color="auto"/>
                    <w:bottom w:val="none" w:sz="0" w:space="0" w:color="auto"/>
                    <w:right w:val="none" w:sz="0" w:space="0" w:color="auto"/>
                  </w:divBdr>
                  <w:divsChild>
                    <w:div w:id="199054192">
                      <w:marLeft w:val="0"/>
                      <w:marRight w:val="0"/>
                      <w:marTop w:val="0"/>
                      <w:marBottom w:val="0"/>
                      <w:divBdr>
                        <w:top w:val="none" w:sz="0" w:space="0" w:color="auto"/>
                        <w:left w:val="none" w:sz="0" w:space="0" w:color="auto"/>
                        <w:bottom w:val="none" w:sz="0" w:space="0" w:color="auto"/>
                        <w:right w:val="none" w:sz="0" w:space="0" w:color="auto"/>
                      </w:divBdr>
                      <w:divsChild>
                        <w:div w:id="1669291432">
                          <w:marLeft w:val="0"/>
                          <w:marRight w:val="0"/>
                          <w:marTop w:val="0"/>
                          <w:marBottom w:val="0"/>
                          <w:divBdr>
                            <w:top w:val="none" w:sz="0" w:space="0" w:color="auto"/>
                            <w:left w:val="none" w:sz="0" w:space="0" w:color="auto"/>
                            <w:bottom w:val="none" w:sz="0" w:space="0" w:color="auto"/>
                            <w:right w:val="none" w:sz="0" w:space="0" w:color="auto"/>
                          </w:divBdr>
                          <w:divsChild>
                            <w:div w:id="15919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850302">
      <w:bodyDiv w:val="1"/>
      <w:marLeft w:val="0"/>
      <w:marRight w:val="0"/>
      <w:marTop w:val="0"/>
      <w:marBottom w:val="0"/>
      <w:divBdr>
        <w:top w:val="none" w:sz="0" w:space="0" w:color="auto"/>
        <w:left w:val="none" w:sz="0" w:space="0" w:color="auto"/>
        <w:bottom w:val="none" w:sz="0" w:space="0" w:color="auto"/>
        <w:right w:val="none" w:sz="0" w:space="0" w:color="auto"/>
      </w:divBdr>
    </w:div>
    <w:div w:id="1029448352">
      <w:bodyDiv w:val="1"/>
      <w:marLeft w:val="0"/>
      <w:marRight w:val="0"/>
      <w:marTop w:val="0"/>
      <w:marBottom w:val="0"/>
      <w:divBdr>
        <w:top w:val="none" w:sz="0" w:space="0" w:color="auto"/>
        <w:left w:val="none" w:sz="0" w:space="0" w:color="auto"/>
        <w:bottom w:val="none" w:sz="0" w:space="0" w:color="auto"/>
        <w:right w:val="none" w:sz="0" w:space="0" w:color="auto"/>
      </w:divBdr>
      <w:divsChild>
        <w:div w:id="966158628">
          <w:marLeft w:val="0"/>
          <w:marRight w:val="0"/>
          <w:marTop w:val="0"/>
          <w:marBottom w:val="0"/>
          <w:divBdr>
            <w:top w:val="none" w:sz="0" w:space="0" w:color="auto"/>
            <w:left w:val="none" w:sz="0" w:space="0" w:color="auto"/>
            <w:bottom w:val="none" w:sz="0" w:space="0" w:color="auto"/>
            <w:right w:val="none" w:sz="0" w:space="0" w:color="auto"/>
          </w:divBdr>
          <w:divsChild>
            <w:div w:id="782070490">
              <w:marLeft w:val="0"/>
              <w:marRight w:val="0"/>
              <w:marTop w:val="0"/>
              <w:marBottom w:val="0"/>
              <w:divBdr>
                <w:top w:val="none" w:sz="0" w:space="0" w:color="auto"/>
                <w:left w:val="none" w:sz="0" w:space="0" w:color="auto"/>
                <w:bottom w:val="none" w:sz="0" w:space="0" w:color="auto"/>
                <w:right w:val="none" w:sz="0" w:space="0" w:color="auto"/>
              </w:divBdr>
              <w:divsChild>
                <w:div w:id="290210205">
                  <w:marLeft w:val="-3150"/>
                  <w:marRight w:val="0"/>
                  <w:marTop w:val="0"/>
                  <w:marBottom w:val="0"/>
                  <w:divBdr>
                    <w:top w:val="none" w:sz="0" w:space="0" w:color="auto"/>
                    <w:left w:val="none" w:sz="0" w:space="0" w:color="auto"/>
                    <w:bottom w:val="none" w:sz="0" w:space="0" w:color="auto"/>
                    <w:right w:val="none" w:sz="0" w:space="0" w:color="auto"/>
                  </w:divBdr>
                  <w:divsChild>
                    <w:div w:id="339355364">
                      <w:marLeft w:val="3150"/>
                      <w:marRight w:val="0"/>
                      <w:marTop w:val="0"/>
                      <w:marBottom w:val="0"/>
                      <w:divBdr>
                        <w:top w:val="none" w:sz="0" w:space="0" w:color="auto"/>
                        <w:left w:val="none" w:sz="0" w:space="0" w:color="auto"/>
                        <w:bottom w:val="none" w:sz="0" w:space="0" w:color="auto"/>
                        <w:right w:val="none" w:sz="0" w:space="0" w:color="auto"/>
                      </w:divBdr>
                      <w:divsChild>
                        <w:div w:id="1188102321">
                          <w:marLeft w:val="0"/>
                          <w:marRight w:val="0"/>
                          <w:marTop w:val="0"/>
                          <w:marBottom w:val="0"/>
                          <w:divBdr>
                            <w:top w:val="none" w:sz="0" w:space="0" w:color="auto"/>
                            <w:left w:val="none" w:sz="0" w:space="0" w:color="auto"/>
                            <w:bottom w:val="none" w:sz="0" w:space="0" w:color="auto"/>
                            <w:right w:val="none" w:sz="0" w:space="0" w:color="auto"/>
                          </w:divBdr>
                          <w:divsChild>
                            <w:div w:id="823593960">
                              <w:marLeft w:val="-150"/>
                              <w:marRight w:val="0"/>
                              <w:marTop w:val="0"/>
                              <w:marBottom w:val="0"/>
                              <w:divBdr>
                                <w:top w:val="none" w:sz="0" w:space="0" w:color="auto"/>
                                <w:left w:val="none" w:sz="0" w:space="0" w:color="auto"/>
                                <w:bottom w:val="none" w:sz="0" w:space="0" w:color="auto"/>
                                <w:right w:val="none" w:sz="0" w:space="0" w:color="auto"/>
                              </w:divBdr>
                              <w:divsChild>
                                <w:div w:id="302661801">
                                  <w:marLeft w:val="0"/>
                                  <w:marRight w:val="0"/>
                                  <w:marTop w:val="0"/>
                                  <w:marBottom w:val="0"/>
                                  <w:divBdr>
                                    <w:top w:val="none" w:sz="0" w:space="0" w:color="auto"/>
                                    <w:left w:val="none" w:sz="0" w:space="0" w:color="auto"/>
                                    <w:bottom w:val="none" w:sz="0" w:space="0" w:color="auto"/>
                                    <w:right w:val="none" w:sz="0" w:space="0" w:color="auto"/>
                                  </w:divBdr>
                                  <w:divsChild>
                                    <w:div w:id="1712268931">
                                      <w:marLeft w:val="-390"/>
                                      <w:marRight w:val="-390"/>
                                      <w:marTop w:val="0"/>
                                      <w:marBottom w:val="360"/>
                                      <w:divBdr>
                                        <w:top w:val="none" w:sz="0" w:space="0" w:color="auto"/>
                                        <w:left w:val="none" w:sz="0" w:space="0" w:color="auto"/>
                                        <w:bottom w:val="single" w:sz="6" w:space="18" w:color="F6F7FB"/>
                                        <w:right w:val="none" w:sz="0" w:space="0" w:color="auto"/>
                                      </w:divBdr>
                                      <w:divsChild>
                                        <w:div w:id="37343283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66447">
      <w:bodyDiv w:val="1"/>
      <w:marLeft w:val="0"/>
      <w:marRight w:val="0"/>
      <w:marTop w:val="0"/>
      <w:marBottom w:val="0"/>
      <w:divBdr>
        <w:top w:val="none" w:sz="0" w:space="0" w:color="auto"/>
        <w:left w:val="none" w:sz="0" w:space="0" w:color="auto"/>
        <w:bottom w:val="none" w:sz="0" w:space="0" w:color="auto"/>
        <w:right w:val="none" w:sz="0" w:space="0" w:color="auto"/>
      </w:divBdr>
      <w:divsChild>
        <w:div w:id="624000177">
          <w:marLeft w:val="0"/>
          <w:marRight w:val="0"/>
          <w:marTop w:val="100"/>
          <w:marBottom w:val="100"/>
          <w:divBdr>
            <w:top w:val="single" w:sz="2" w:space="0" w:color="949B9C"/>
            <w:left w:val="single" w:sz="6" w:space="0" w:color="949B9C"/>
            <w:bottom w:val="single" w:sz="6" w:space="0" w:color="949B9C"/>
            <w:right w:val="single" w:sz="6" w:space="0" w:color="949B9C"/>
          </w:divBdr>
          <w:divsChild>
            <w:div w:id="352583834">
              <w:marLeft w:val="0"/>
              <w:marRight w:val="0"/>
              <w:marTop w:val="0"/>
              <w:marBottom w:val="0"/>
              <w:divBdr>
                <w:top w:val="none" w:sz="0" w:space="0" w:color="auto"/>
                <w:left w:val="none" w:sz="0" w:space="0" w:color="auto"/>
                <w:bottom w:val="none" w:sz="0" w:space="0" w:color="auto"/>
                <w:right w:val="none" w:sz="0" w:space="0" w:color="auto"/>
              </w:divBdr>
              <w:divsChild>
                <w:div w:id="83260688">
                  <w:marLeft w:val="0"/>
                  <w:marRight w:val="0"/>
                  <w:marTop w:val="0"/>
                  <w:marBottom w:val="0"/>
                  <w:divBdr>
                    <w:top w:val="none" w:sz="0" w:space="0" w:color="auto"/>
                    <w:left w:val="none" w:sz="0" w:space="0" w:color="auto"/>
                    <w:bottom w:val="none" w:sz="0" w:space="0" w:color="auto"/>
                    <w:right w:val="none" w:sz="0" w:space="0" w:color="auto"/>
                  </w:divBdr>
                  <w:divsChild>
                    <w:div w:id="1149129434">
                      <w:marLeft w:val="0"/>
                      <w:marRight w:val="0"/>
                      <w:marTop w:val="0"/>
                      <w:marBottom w:val="0"/>
                      <w:divBdr>
                        <w:top w:val="none" w:sz="0" w:space="0" w:color="auto"/>
                        <w:left w:val="none" w:sz="0" w:space="0" w:color="auto"/>
                        <w:bottom w:val="none" w:sz="0" w:space="0" w:color="auto"/>
                        <w:right w:val="none" w:sz="0" w:space="0" w:color="auto"/>
                      </w:divBdr>
                      <w:divsChild>
                        <w:div w:id="412972449">
                          <w:marLeft w:val="855"/>
                          <w:marRight w:val="85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16206">
      <w:bodyDiv w:val="1"/>
      <w:marLeft w:val="0"/>
      <w:marRight w:val="0"/>
      <w:marTop w:val="0"/>
      <w:marBottom w:val="0"/>
      <w:divBdr>
        <w:top w:val="none" w:sz="0" w:space="0" w:color="auto"/>
        <w:left w:val="none" w:sz="0" w:space="0" w:color="auto"/>
        <w:bottom w:val="none" w:sz="0" w:space="0" w:color="auto"/>
        <w:right w:val="none" w:sz="0" w:space="0" w:color="auto"/>
      </w:divBdr>
      <w:divsChild>
        <w:div w:id="1845825596">
          <w:marLeft w:val="547"/>
          <w:marRight w:val="0"/>
          <w:marTop w:val="86"/>
          <w:marBottom w:val="0"/>
          <w:divBdr>
            <w:top w:val="none" w:sz="0" w:space="0" w:color="auto"/>
            <w:left w:val="none" w:sz="0" w:space="0" w:color="auto"/>
            <w:bottom w:val="none" w:sz="0" w:space="0" w:color="auto"/>
            <w:right w:val="none" w:sz="0" w:space="0" w:color="auto"/>
          </w:divBdr>
        </w:div>
      </w:divsChild>
    </w:div>
    <w:div w:id="1841700025">
      <w:bodyDiv w:val="1"/>
      <w:marLeft w:val="0"/>
      <w:marRight w:val="0"/>
      <w:marTop w:val="0"/>
      <w:marBottom w:val="0"/>
      <w:divBdr>
        <w:top w:val="none" w:sz="0" w:space="0" w:color="auto"/>
        <w:left w:val="none" w:sz="0" w:space="0" w:color="auto"/>
        <w:bottom w:val="none" w:sz="0" w:space="0" w:color="auto"/>
        <w:right w:val="none" w:sz="0" w:space="0" w:color="auto"/>
      </w:divBdr>
    </w:div>
    <w:div w:id="1885947216">
      <w:bodyDiv w:val="1"/>
      <w:marLeft w:val="0"/>
      <w:marRight w:val="0"/>
      <w:marTop w:val="0"/>
      <w:marBottom w:val="0"/>
      <w:divBdr>
        <w:top w:val="none" w:sz="0" w:space="0" w:color="auto"/>
        <w:left w:val="none" w:sz="0" w:space="0" w:color="auto"/>
        <w:bottom w:val="none" w:sz="0" w:space="0" w:color="auto"/>
        <w:right w:val="none" w:sz="0" w:space="0" w:color="auto"/>
      </w:divBdr>
      <w:divsChild>
        <w:div w:id="894924691">
          <w:marLeft w:val="0"/>
          <w:marRight w:val="0"/>
          <w:marTop w:val="0"/>
          <w:marBottom w:val="0"/>
          <w:divBdr>
            <w:top w:val="none" w:sz="0" w:space="0" w:color="auto"/>
            <w:left w:val="none" w:sz="0" w:space="0" w:color="auto"/>
            <w:bottom w:val="none" w:sz="0" w:space="0" w:color="auto"/>
            <w:right w:val="none" w:sz="0" w:space="0" w:color="auto"/>
          </w:divBdr>
          <w:divsChild>
            <w:div w:id="317151646">
              <w:marLeft w:val="0"/>
              <w:marRight w:val="0"/>
              <w:marTop w:val="0"/>
              <w:marBottom w:val="0"/>
              <w:divBdr>
                <w:top w:val="none" w:sz="0" w:space="0" w:color="auto"/>
                <w:left w:val="none" w:sz="0" w:space="0" w:color="auto"/>
                <w:bottom w:val="none" w:sz="0" w:space="0" w:color="auto"/>
                <w:right w:val="none" w:sz="0" w:space="0" w:color="auto"/>
              </w:divBdr>
              <w:divsChild>
                <w:div w:id="1127972116">
                  <w:marLeft w:val="0"/>
                  <w:marRight w:val="0"/>
                  <w:marTop w:val="0"/>
                  <w:marBottom w:val="0"/>
                  <w:divBdr>
                    <w:top w:val="none" w:sz="0" w:space="0" w:color="auto"/>
                    <w:left w:val="none" w:sz="0" w:space="0" w:color="auto"/>
                    <w:bottom w:val="none" w:sz="0" w:space="0" w:color="auto"/>
                    <w:right w:val="none" w:sz="0" w:space="0" w:color="auto"/>
                  </w:divBdr>
                  <w:divsChild>
                    <w:div w:id="1915238886">
                      <w:marLeft w:val="5"/>
                      <w:marRight w:val="5"/>
                      <w:marTop w:val="100"/>
                      <w:marBottom w:val="100"/>
                      <w:divBdr>
                        <w:top w:val="none" w:sz="0" w:space="0" w:color="auto"/>
                        <w:left w:val="none" w:sz="0" w:space="0" w:color="auto"/>
                        <w:bottom w:val="none" w:sz="0" w:space="0" w:color="auto"/>
                        <w:right w:val="none" w:sz="0" w:space="0" w:color="auto"/>
                      </w:divBdr>
                      <w:divsChild>
                        <w:div w:id="1917547127">
                          <w:marLeft w:val="0"/>
                          <w:marRight w:val="0"/>
                          <w:marTop w:val="0"/>
                          <w:marBottom w:val="0"/>
                          <w:divBdr>
                            <w:top w:val="none" w:sz="0" w:space="0" w:color="auto"/>
                            <w:left w:val="none" w:sz="0" w:space="0" w:color="auto"/>
                            <w:bottom w:val="none" w:sz="0" w:space="0" w:color="auto"/>
                            <w:right w:val="none" w:sz="0" w:space="0" w:color="auto"/>
                          </w:divBdr>
                          <w:divsChild>
                            <w:div w:id="1828326397">
                              <w:marLeft w:val="0"/>
                              <w:marRight w:val="0"/>
                              <w:marTop w:val="0"/>
                              <w:marBottom w:val="0"/>
                              <w:divBdr>
                                <w:top w:val="none" w:sz="0" w:space="0" w:color="auto"/>
                                <w:left w:val="none" w:sz="0" w:space="0" w:color="auto"/>
                                <w:bottom w:val="none" w:sz="0" w:space="0" w:color="auto"/>
                                <w:right w:val="none" w:sz="0" w:space="0" w:color="auto"/>
                              </w:divBdr>
                              <w:divsChild>
                                <w:div w:id="1982733173">
                                  <w:marLeft w:val="0"/>
                                  <w:marRight w:val="0"/>
                                  <w:marTop w:val="0"/>
                                  <w:marBottom w:val="0"/>
                                  <w:divBdr>
                                    <w:top w:val="none" w:sz="0" w:space="0" w:color="auto"/>
                                    <w:left w:val="none" w:sz="0" w:space="0" w:color="auto"/>
                                    <w:bottom w:val="none" w:sz="0" w:space="0" w:color="auto"/>
                                    <w:right w:val="none" w:sz="0" w:space="0" w:color="auto"/>
                                  </w:divBdr>
                                  <w:divsChild>
                                    <w:div w:id="65688982">
                                      <w:marLeft w:val="0"/>
                                      <w:marRight w:val="0"/>
                                      <w:marTop w:val="75"/>
                                      <w:marBottom w:val="75"/>
                                      <w:divBdr>
                                        <w:top w:val="none" w:sz="0" w:space="0" w:color="auto"/>
                                        <w:left w:val="none" w:sz="0" w:space="0" w:color="auto"/>
                                        <w:bottom w:val="none" w:sz="0" w:space="0" w:color="auto"/>
                                        <w:right w:val="none" w:sz="0" w:space="0" w:color="auto"/>
                                      </w:divBdr>
                                      <w:divsChild>
                                        <w:div w:id="953442684">
                                          <w:marLeft w:val="0"/>
                                          <w:marRight w:val="0"/>
                                          <w:marTop w:val="0"/>
                                          <w:marBottom w:val="0"/>
                                          <w:divBdr>
                                            <w:top w:val="none" w:sz="0" w:space="0" w:color="auto"/>
                                            <w:left w:val="none" w:sz="0" w:space="0" w:color="auto"/>
                                            <w:bottom w:val="none" w:sz="0" w:space="0" w:color="auto"/>
                                            <w:right w:val="none" w:sz="0" w:space="0" w:color="auto"/>
                                          </w:divBdr>
                                          <w:divsChild>
                                            <w:div w:id="1112944047">
                                              <w:marLeft w:val="0"/>
                                              <w:marRight w:val="0"/>
                                              <w:marTop w:val="0"/>
                                              <w:marBottom w:val="0"/>
                                              <w:divBdr>
                                                <w:top w:val="none" w:sz="0" w:space="0" w:color="auto"/>
                                                <w:left w:val="none" w:sz="0" w:space="0" w:color="auto"/>
                                                <w:bottom w:val="none" w:sz="0" w:space="0" w:color="auto"/>
                                                <w:right w:val="none" w:sz="0" w:space="0" w:color="auto"/>
                                              </w:divBdr>
                                              <w:divsChild>
                                                <w:div w:id="720831760">
                                                  <w:marLeft w:val="0"/>
                                                  <w:marRight w:val="0"/>
                                                  <w:marTop w:val="0"/>
                                                  <w:marBottom w:val="0"/>
                                                  <w:divBdr>
                                                    <w:top w:val="none" w:sz="0" w:space="0" w:color="auto"/>
                                                    <w:left w:val="none" w:sz="0" w:space="0" w:color="auto"/>
                                                    <w:bottom w:val="none" w:sz="0" w:space="0" w:color="auto"/>
                                                    <w:right w:val="none" w:sz="0" w:space="0" w:color="auto"/>
                                                  </w:divBdr>
                                                  <w:divsChild>
                                                    <w:div w:id="297225426">
                                                      <w:marLeft w:val="0"/>
                                                      <w:marRight w:val="0"/>
                                                      <w:marTop w:val="0"/>
                                                      <w:marBottom w:val="0"/>
                                                      <w:divBdr>
                                                        <w:top w:val="none" w:sz="0" w:space="0" w:color="auto"/>
                                                        <w:left w:val="none" w:sz="0" w:space="0" w:color="auto"/>
                                                        <w:bottom w:val="none" w:sz="0" w:space="0" w:color="auto"/>
                                                        <w:right w:val="none" w:sz="0" w:space="0" w:color="auto"/>
                                                      </w:divBdr>
                                                      <w:divsChild>
                                                        <w:div w:id="757480739">
                                                          <w:marLeft w:val="0"/>
                                                          <w:marRight w:val="0"/>
                                                          <w:marTop w:val="0"/>
                                                          <w:marBottom w:val="0"/>
                                                          <w:divBdr>
                                                            <w:top w:val="none" w:sz="0" w:space="0" w:color="auto"/>
                                                            <w:left w:val="none" w:sz="0" w:space="0" w:color="auto"/>
                                                            <w:bottom w:val="none" w:sz="0" w:space="0" w:color="auto"/>
                                                            <w:right w:val="none" w:sz="0" w:space="0" w:color="auto"/>
                                                          </w:divBdr>
                                                          <w:divsChild>
                                                            <w:div w:id="1629967787">
                                                              <w:marLeft w:val="0"/>
                                                              <w:marRight w:val="0"/>
                                                              <w:marTop w:val="0"/>
                                                              <w:marBottom w:val="0"/>
                                                              <w:divBdr>
                                                                <w:top w:val="none" w:sz="0" w:space="0" w:color="auto"/>
                                                                <w:left w:val="none" w:sz="0" w:space="0" w:color="auto"/>
                                                                <w:bottom w:val="none" w:sz="0" w:space="0" w:color="auto"/>
                                                                <w:right w:val="none" w:sz="0" w:space="0" w:color="auto"/>
                                                              </w:divBdr>
                                                              <w:divsChild>
                                                                <w:div w:id="1873761889">
                                                                  <w:marLeft w:val="0"/>
                                                                  <w:marRight w:val="0"/>
                                                                  <w:marTop w:val="0"/>
                                                                  <w:marBottom w:val="0"/>
                                                                  <w:divBdr>
                                                                    <w:top w:val="none" w:sz="0" w:space="0" w:color="auto"/>
                                                                    <w:left w:val="none" w:sz="0" w:space="0" w:color="auto"/>
                                                                    <w:bottom w:val="none" w:sz="0" w:space="0" w:color="auto"/>
                                                                    <w:right w:val="none" w:sz="0" w:space="0" w:color="auto"/>
                                                                  </w:divBdr>
                                                                  <w:divsChild>
                                                                    <w:div w:id="1178228488">
                                                                      <w:marLeft w:val="0"/>
                                                                      <w:marRight w:val="0"/>
                                                                      <w:marTop w:val="0"/>
                                                                      <w:marBottom w:val="0"/>
                                                                      <w:divBdr>
                                                                        <w:top w:val="none" w:sz="0" w:space="0" w:color="auto"/>
                                                                        <w:left w:val="none" w:sz="0" w:space="0" w:color="auto"/>
                                                                        <w:bottom w:val="none" w:sz="0" w:space="0" w:color="auto"/>
                                                                        <w:right w:val="none" w:sz="0" w:space="0" w:color="auto"/>
                                                                      </w:divBdr>
                                                                      <w:divsChild>
                                                                        <w:div w:id="245965154">
                                                                          <w:marLeft w:val="0"/>
                                                                          <w:marRight w:val="0"/>
                                                                          <w:marTop w:val="0"/>
                                                                          <w:marBottom w:val="0"/>
                                                                          <w:divBdr>
                                                                            <w:top w:val="none" w:sz="0" w:space="0" w:color="auto"/>
                                                                            <w:left w:val="none" w:sz="0" w:space="0" w:color="auto"/>
                                                                            <w:bottom w:val="none" w:sz="0" w:space="0" w:color="auto"/>
                                                                            <w:right w:val="none" w:sz="0" w:space="0" w:color="auto"/>
                                                                          </w:divBdr>
                                                                          <w:divsChild>
                                                                            <w:div w:id="642850270">
                                                                              <w:marLeft w:val="0"/>
                                                                              <w:marRight w:val="0"/>
                                                                              <w:marTop w:val="0"/>
                                                                              <w:marBottom w:val="0"/>
                                                                              <w:divBdr>
                                                                                <w:top w:val="none" w:sz="0" w:space="0" w:color="auto"/>
                                                                                <w:left w:val="none" w:sz="0" w:space="0" w:color="auto"/>
                                                                                <w:bottom w:val="none" w:sz="0" w:space="0" w:color="auto"/>
                                                                                <w:right w:val="none" w:sz="0" w:space="0" w:color="auto"/>
                                                                              </w:divBdr>
                                                                            </w:div>
                                                                            <w:div w:id="1764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934373">
      <w:bodyDiv w:val="1"/>
      <w:marLeft w:val="0"/>
      <w:marRight w:val="0"/>
      <w:marTop w:val="0"/>
      <w:marBottom w:val="0"/>
      <w:divBdr>
        <w:top w:val="none" w:sz="0" w:space="0" w:color="auto"/>
        <w:left w:val="none" w:sz="0" w:space="0" w:color="auto"/>
        <w:bottom w:val="none" w:sz="0" w:space="0" w:color="auto"/>
        <w:right w:val="none" w:sz="0" w:space="0" w:color="auto"/>
      </w:divBdr>
    </w:div>
    <w:div w:id="2029283325">
      <w:bodyDiv w:val="1"/>
      <w:marLeft w:val="0"/>
      <w:marRight w:val="0"/>
      <w:marTop w:val="0"/>
      <w:marBottom w:val="0"/>
      <w:divBdr>
        <w:top w:val="none" w:sz="0" w:space="0" w:color="auto"/>
        <w:left w:val="none" w:sz="0" w:space="0" w:color="auto"/>
        <w:bottom w:val="none" w:sz="0" w:space="0" w:color="auto"/>
        <w:right w:val="none" w:sz="0" w:space="0" w:color="auto"/>
      </w:divBdr>
      <w:divsChild>
        <w:div w:id="1987199771">
          <w:marLeft w:val="0"/>
          <w:marRight w:val="0"/>
          <w:marTop w:val="0"/>
          <w:marBottom w:val="0"/>
          <w:divBdr>
            <w:top w:val="none" w:sz="0" w:space="0" w:color="auto"/>
            <w:left w:val="none" w:sz="0" w:space="0" w:color="auto"/>
            <w:bottom w:val="none" w:sz="0" w:space="0" w:color="auto"/>
            <w:right w:val="none" w:sz="0" w:space="0" w:color="auto"/>
          </w:divBdr>
          <w:divsChild>
            <w:div w:id="599222963">
              <w:marLeft w:val="0"/>
              <w:marRight w:val="0"/>
              <w:marTop w:val="0"/>
              <w:marBottom w:val="0"/>
              <w:divBdr>
                <w:top w:val="none" w:sz="0" w:space="0" w:color="auto"/>
                <w:left w:val="none" w:sz="0" w:space="0" w:color="auto"/>
                <w:bottom w:val="none" w:sz="0" w:space="0" w:color="auto"/>
                <w:right w:val="none" w:sz="0" w:space="0" w:color="auto"/>
              </w:divBdr>
              <w:divsChild>
                <w:div w:id="16677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ri-east.net" TargetMode="External"/><Relationship Id="rId18" Type="http://schemas.openxmlformats.org/officeDocument/2006/relationships/hyperlink" Target="http://www.extend-ict.eu" TargetMode="External"/><Relationship Id="rId26" Type="http://schemas.openxmlformats.org/officeDocument/2006/relationships/hyperlink" Target="http://sidarus.nersc.no" TargetMode="External"/><Relationship Id="rId39" Type="http://schemas.openxmlformats.org/officeDocument/2006/relationships/hyperlink" Target="http://www.eurocoord.net" TargetMode="External"/><Relationship Id="rId21" Type="http://schemas.openxmlformats.org/officeDocument/2006/relationships/hyperlink" Target="http://www.eeca-ict.eu/eeca" TargetMode="External"/><Relationship Id="rId34" Type="http://schemas.openxmlformats.org/officeDocument/2006/relationships/hyperlink" Target="http://www.eurocoord.net/partners/founding_networks/penta.aspx" TargetMode="External"/><Relationship Id="rId42" Type="http://schemas.openxmlformats.org/officeDocument/2006/relationships/hyperlink" Target="http://www.geant.net" TargetMode="External"/><Relationship Id="rId47" Type="http://schemas.openxmlformats.org/officeDocument/2006/relationships/hyperlink" Target="http://www.net4society.eu/" TargetMode="External"/><Relationship Id="rId50" Type="http://schemas.openxmlformats.org/officeDocument/2006/relationships/hyperlink" Target="http://cordis.europa.eu/projects/rcn/96174_en.html" TargetMode="External"/><Relationship Id="rId55" Type="http://schemas.openxmlformats.org/officeDocument/2006/relationships/hyperlink" Target="http://cordis.europa.eu/projects/rcn/98598_en.html" TargetMode="External"/><Relationship Id="rId7" Type="http://schemas.openxmlformats.org/officeDocument/2006/relationships/footnotes" Target="footnotes.xml"/><Relationship Id="rId12" Type="http://schemas.openxmlformats.org/officeDocument/2006/relationships/hyperlink" Target="http://www.net4society.eu" TargetMode="External"/><Relationship Id="rId17" Type="http://schemas.openxmlformats.org/officeDocument/2006/relationships/hyperlink" Target="http://www.ideal-ist.eu" TargetMode="External"/><Relationship Id="rId25" Type="http://schemas.openxmlformats.org/officeDocument/2006/relationships/hyperlink" Target="http://www.martec-era.net" TargetMode="External"/><Relationship Id="rId33" Type="http://schemas.openxmlformats.org/officeDocument/2006/relationships/hyperlink" Target="http://www.eurocoord.net/partners/founding_networks/eurosida.aspx" TargetMode="External"/><Relationship Id="rId38" Type="http://schemas.openxmlformats.org/officeDocument/2006/relationships/hyperlink" Target="http://www.eurocoord.net/workpackages.aspx" TargetMode="External"/><Relationship Id="rId46" Type="http://schemas.openxmlformats.org/officeDocument/2006/relationships/hyperlink" Target="http://smarthg.di.uniroma1.it" TargetMode="External"/><Relationship Id="rId2" Type="http://schemas.openxmlformats.org/officeDocument/2006/relationships/numbering" Target="numbering.xml"/><Relationship Id="rId16" Type="http://schemas.openxmlformats.org/officeDocument/2006/relationships/hyperlink" Target="http://www.balticgrid.org" TargetMode="External"/><Relationship Id="rId20" Type="http://schemas.openxmlformats.org/officeDocument/2006/relationships/hyperlink" Target="http://www.scube-ict.eu" TargetMode="External"/><Relationship Id="rId29" Type="http://schemas.openxmlformats.org/officeDocument/2006/relationships/hyperlink" Target="http://www.actris.net/" TargetMode="External"/><Relationship Id="rId41" Type="http://schemas.openxmlformats.org/officeDocument/2006/relationships/hyperlink" Target="http://www.eeca-ict.eu" TargetMode="External"/><Relationship Id="rId54" Type="http://schemas.openxmlformats.org/officeDocument/2006/relationships/hyperlink" Target="http://cordis.europa.eu/projects/rcn/98127_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ister-project.eu" TargetMode="External"/><Relationship Id="rId24" Type="http://schemas.openxmlformats.org/officeDocument/2006/relationships/hyperlink" Target="http://www.nano.bsu.by" TargetMode="External"/><Relationship Id="rId32" Type="http://schemas.openxmlformats.org/officeDocument/2006/relationships/hyperlink" Target="http://www.eurocoord.net/partners/founding_networks/cohere.aspx" TargetMode="External"/><Relationship Id="rId37" Type="http://schemas.openxmlformats.org/officeDocument/2006/relationships/hyperlink" Target="http://www.eurocoord.net/workpackages.aspx" TargetMode="External"/><Relationship Id="rId40" Type="http://schemas.openxmlformats.org/officeDocument/2006/relationships/hyperlink" Target="http://www.ideal-ist.eu" TargetMode="External"/><Relationship Id="rId45" Type="http://schemas.openxmlformats.org/officeDocument/2006/relationships/hyperlink" Target="http://belera.org" TargetMode="External"/><Relationship Id="rId53" Type="http://schemas.openxmlformats.org/officeDocument/2006/relationships/hyperlink" Target="http://cordis.europa.eu/projects/rcn/98074_en.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rdis.europa.eu/fetch?CALLER=FP7_PROJ_EN&amp;ACTION=D&amp;DOC=5&amp;CAT=PROJ&amp;QUERY=012d33ed9c8a:bbee:19cfd5d2&amp;RCN=91038" TargetMode="External"/><Relationship Id="rId23" Type="http://schemas.openxmlformats.org/officeDocument/2006/relationships/hyperlink" Target="http://www.net4society.eu" TargetMode="External"/><Relationship Id="rId28" Type="http://schemas.openxmlformats.org/officeDocument/2006/relationships/hyperlink" Target="http://www.earlinet.org/" TargetMode="External"/><Relationship Id="rId36" Type="http://schemas.openxmlformats.org/officeDocument/2006/relationships/hyperlink" Target="http://www.eurocoord.net/partners/third_parties.aspx" TargetMode="External"/><Relationship Id="rId49" Type="http://schemas.openxmlformats.org/officeDocument/2006/relationships/hyperlink" Target="http://cordis.europa.eu/projects/rcn/97087_en.html" TargetMode="External"/><Relationship Id="rId57" Type="http://schemas.openxmlformats.org/officeDocument/2006/relationships/fontTable" Target="fontTable.xml"/><Relationship Id="rId10" Type="http://schemas.openxmlformats.org/officeDocument/2006/relationships/hyperlink" Target="http://www.increast.eu" TargetMode="External"/><Relationship Id="rId19" Type="http://schemas.openxmlformats.org/officeDocument/2006/relationships/hyperlink" Target="http://www.eeca-ict.eu/eeca" TargetMode="External"/><Relationship Id="rId31" Type="http://schemas.openxmlformats.org/officeDocument/2006/relationships/hyperlink" Target="http://www.eurocoord.net/partners/founding_networks/cascade.aspx" TargetMode="External"/><Relationship Id="rId44" Type="http://schemas.openxmlformats.org/officeDocument/2006/relationships/hyperlink" Target="http://www.orientplus.eu" TargetMode="External"/><Relationship Id="rId52" Type="http://schemas.openxmlformats.org/officeDocument/2006/relationships/hyperlink" Target="http://cordis.europa.eu/projects/rcn/90157_en.html" TargetMode="External"/><Relationship Id="rId4" Type="http://schemas.microsoft.com/office/2007/relationships/stylesWithEffects" Target="stylesWithEffects.xml"/><Relationship Id="rId9" Type="http://schemas.openxmlformats.org/officeDocument/2006/relationships/hyperlink" Target="http://www.inco-eeca.net" TargetMode="External"/><Relationship Id="rId14" Type="http://schemas.openxmlformats.org/officeDocument/2006/relationships/hyperlink" Target="http://www.eecalink.eu/" TargetMode="External"/><Relationship Id="rId22" Type="http://schemas.openxmlformats.org/officeDocument/2006/relationships/hyperlink" Target="http://www.eeca-ict.eu/eeca" TargetMode="External"/><Relationship Id="rId27" Type="http://schemas.openxmlformats.org/officeDocument/2006/relationships/hyperlink" Target="http://www.eusaar.net/index.cfm" TargetMode="External"/><Relationship Id="rId30" Type="http://schemas.openxmlformats.org/officeDocument/2006/relationships/hyperlink" Target="http://www.egi.eu/projects/egi-inspire/" TargetMode="External"/><Relationship Id="rId35" Type="http://schemas.openxmlformats.org/officeDocument/2006/relationships/hyperlink" Target="http://www.eurocoord.net/partners/beneficiaries.aspx" TargetMode="External"/><Relationship Id="rId43" Type="http://schemas.openxmlformats.org/officeDocument/2006/relationships/hyperlink" Target="http://www.geant.net" TargetMode="External"/><Relationship Id="rId48" Type="http://schemas.openxmlformats.org/officeDocument/2006/relationships/hyperlink" Target="http://www.geant.net"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cordis.europa.eu/projects/rcn/96636_en.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D630-A118-4C07-A1DA-D37D51BA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14737</Words>
  <Characters>84005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molga</dc:creator>
  <cp:keywords/>
  <dc:description/>
  <cp:lastModifiedBy>Ольга Мееровская</cp:lastModifiedBy>
  <cp:revision>24</cp:revision>
  <dcterms:created xsi:type="dcterms:W3CDTF">2012-02-22T17:00:00Z</dcterms:created>
  <dcterms:modified xsi:type="dcterms:W3CDTF">2013-08-12T06:28:00Z</dcterms:modified>
</cp:coreProperties>
</file>